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7AE" w:rsidRDefault="005877AE" w:rsidP="005877AE">
      <w:pPr>
        <w:spacing w:after="0" w:line="360" w:lineRule="auto"/>
        <w:jc w:val="center"/>
        <w:rPr>
          <w:rFonts w:asciiTheme="majorBidi" w:hAnsiTheme="majorBidi" w:cstheme="majorBidi"/>
          <w:b/>
          <w:bCs/>
          <w:sz w:val="32"/>
          <w:szCs w:val="32"/>
        </w:rPr>
      </w:pPr>
      <w:r w:rsidRPr="005B489C">
        <w:rPr>
          <w:rFonts w:asciiTheme="majorBidi" w:hAnsiTheme="majorBidi" w:cstheme="majorBidi"/>
          <w:b/>
          <w:bCs/>
          <w:sz w:val="32"/>
          <w:szCs w:val="32"/>
        </w:rPr>
        <w:t xml:space="preserve">Prevalence Evaluation of Dental Plaque Causing </w:t>
      </w:r>
      <w:r w:rsidRPr="005B489C">
        <w:rPr>
          <w:rFonts w:asciiTheme="majorBidi" w:hAnsiTheme="majorBidi" w:cstheme="majorBidi"/>
          <w:b/>
          <w:bCs/>
          <w:i/>
          <w:iCs/>
          <w:sz w:val="32"/>
          <w:szCs w:val="32"/>
        </w:rPr>
        <w:t xml:space="preserve">Streptococcus </w:t>
      </w:r>
      <w:proofErr w:type="spellStart"/>
      <w:r w:rsidRPr="005B489C">
        <w:rPr>
          <w:rFonts w:asciiTheme="majorBidi" w:hAnsiTheme="majorBidi" w:cstheme="majorBidi"/>
          <w:b/>
          <w:bCs/>
          <w:i/>
          <w:iCs/>
          <w:sz w:val="32"/>
          <w:szCs w:val="32"/>
        </w:rPr>
        <w:t>mutans</w:t>
      </w:r>
      <w:proofErr w:type="spellEnd"/>
      <w:r w:rsidRPr="005B489C">
        <w:rPr>
          <w:rFonts w:asciiTheme="majorBidi" w:hAnsiTheme="majorBidi" w:cstheme="majorBidi"/>
          <w:b/>
          <w:bCs/>
          <w:sz w:val="32"/>
          <w:szCs w:val="32"/>
        </w:rPr>
        <w:t xml:space="preserve"> by Direct Molecular Method</w:t>
      </w:r>
      <w:r w:rsidRPr="005B489C">
        <w:rPr>
          <w:rFonts w:asciiTheme="majorBidi" w:hAnsiTheme="majorBidi" w:cstheme="majorBidi"/>
          <w:sz w:val="32"/>
          <w:szCs w:val="32"/>
        </w:rPr>
        <w:t xml:space="preserve"> </w:t>
      </w:r>
    </w:p>
    <w:p w:rsidR="005877AE" w:rsidRPr="005B489C" w:rsidRDefault="005877AE" w:rsidP="005877AE">
      <w:pPr>
        <w:spacing w:after="0" w:line="360" w:lineRule="auto"/>
        <w:jc w:val="center"/>
        <w:rPr>
          <w:rFonts w:asciiTheme="majorBidi" w:hAnsiTheme="majorBidi" w:cstheme="majorBidi"/>
          <w:sz w:val="32"/>
          <w:szCs w:val="32"/>
        </w:rPr>
      </w:pPr>
      <w:proofErr w:type="gramStart"/>
      <w:r w:rsidRPr="005B489C">
        <w:rPr>
          <w:rFonts w:asciiTheme="majorBidi" w:hAnsiTheme="majorBidi" w:cstheme="majorBidi"/>
          <w:b/>
          <w:bCs/>
          <w:sz w:val="32"/>
          <w:szCs w:val="32"/>
        </w:rPr>
        <w:t>among</w:t>
      </w:r>
      <w:proofErr w:type="gramEnd"/>
      <w:r w:rsidRPr="005B489C">
        <w:rPr>
          <w:rFonts w:asciiTheme="majorBidi" w:hAnsiTheme="majorBidi" w:cstheme="majorBidi"/>
          <w:b/>
          <w:bCs/>
          <w:sz w:val="32"/>
          <w:szCs w:val="32"/>
        </w:rPr>
        <w:t xml:space="preserve"> a Group of University of </w:t>
      </w:r>
      <w:proofErr w:type="spellStart"/>
      <w:r w:rsidRPr="005B489C">
        <w:rPr>
          <w:rFonts w:asciiTheme="majorBidi" w:hAnsiTheme="majorBidi" w:cstheme="majorBidi"/>
          <w:b/>
          <w:bCs/>
          <w:sz w:val="32"/>
          <w:szCs w:val="32"/>
        </w:rPr>
        <w:t>Kufa</w:t>
      </w:r>
      <w:proofErr w:type="spellEnd"/>
      <w:r w:rsidRPr="005B489C">
        <w:rPr>
          <w:rFonts w:asciiTheme="majorBidi" w:hAnsiTheme="majorBidi" w:cstheme="majorBidi"/>
          <w:b/>
          <w:bCs/>
          <w:sz w:val="32"/>
          <w:szCs w:val="32"/>
        </w:rPr>
        <w:t xml:space="preserve"> Students</w:t>
      </w:r>
    </w:p>
    <w:p w:rsidR="005877AE" w:rsidRPr="00F204FC" w:rsidRDefault="005877AE" w:rsidP="005877AE">
      <w:pPr>
        <w:autoSpaceDE w:val="0"/>
        <w:autoSpaceDN w:val="0"/>
        <w:adjustRightInd w:val="0"/>
        <w:snapToGrid w:val="0"/>
        <w:spacing w:after="0" w:line="360" w:lineRule="auto"/>
        <w:jc w:val="center"/>
        <w:rPr>
          <w:rFonts w:asciiTheme="majorBidi" w:eastAsia="Times New Roman" w:hAnsiTheme="majorBidi" w:cstheme="majorBidi"/>
          <w:b/>
          <w:bCs/>
          <w:sz w:val="28"/>
          <w:szCs w:val="28"/>
        </w:rPr>
      </w:pPr>
    </w:p>
    <w:p w:rsidR="005877AE" w:rsidRPr="00F204FC" w:rsidRDefault="005877AE" w:rsidP="005877AE">
      <w:pPr>
        <w:autoSpaceDE w:val="0"/>
        <w:autoSpaceDN w:val="0"/>
        <w:adjustRightInd w:val="0"/>
        <w:snapToGrid w:val="0"/>
        <w:spacing w:after="0" w:line="360" w:lineRule="auto"/>
        <w:jc w:val="center"/>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 xml:space="preserve">Assistant Professor Dr. </w:t>
      </w:r>
      <w:proofErr w:type="spellStart"/>
      <w:r w:rsidRPr="00F204FC">
        <w:rPr>
          <w:rFonts w:asciiTheme="majorBidi" w:eastAsia="Times New Roman" w:hAnsiTheme="majorBidi" w:cstheme="majorBidi"/>
          <w:b/>
          <w:bCs/>
          <w:sz w:val="28"/>
          <w:szCs w:val="28"/>
        </w:rPr>
        <w:t>Raed</w:t>
      </w:r>
      <w:proofErr w:type="spellEnd"/>
      <w:r w:rsidRPr="00F204FC">
        <w:rPr>
          <w:rFonts w:asciiTheme="majorBidi" w:eastAsia="Times New Roman" w:hAnsiTheme="majorBidi" w:cstheme="majorBidi"/>
          <w:b/>
          <w:bCs/>
          <w:sz w:val="28"/>
          <w:szCs w:val="28"/>
        </w:rPr>
        <w:t xml:space="preserve"> Ali Hussein </w:t>
      </w:r>
      <w:proofErr w:type="spellStart"/>
      <w:r w:rsidRPr="00F204FC">
        <w:rPr>
          <w:rFonts w:asciiTheme="majorBidi" w:eastAsia="Times New Roman" w:hAnsiTheme="majorBidi" w:cstheme="majorBidi"/>
          <w:b/>
          <w:bCs/>
          <w:sz w:val="28"/>
          <w:szCs w:val="28"/>
        </w:rPr>
        <w:t>Shabaa</w:t>
      </w:r>
      <w:proofErr w:type="spellEnd"/>
    </w:p>
    <w:p w:rsidR="005877AE" w:rsidRPr="00F204FC" w:rsidRDefault="005877AE" w:rsidP="005877AE">
      <w:pPr>
        <w:autoSpaceDE w:val="0"/>
        <w:autoSpaceDN w:val="0"/>
        <w:adjustRightInd w:val="0"/>
        <w:snapToGrid w:val="0"/>
        <w:spacing w:after="0" w:line="360" w:lineRule="auto"/>
        <w:jc w:val="center"/>
        <w:rPr>
          <w:rFonts w:asciiTheme="majorBidi" w:eastAsia="Times New Roman" w:hAnsiTheme="majorBidi" w:cstheme="majorBidi"/>
          <w:sz w:val="28"/>
          <w:szCs w:val="28"/>
        </w:rPr>
      </w:pPr>
      <w:proofErr w:type="gramStart"/>
      <w:r w:rsidRPr="00F204FC">
        <w:rPr>
          <w:rFonts w:asciiTheme="majorBidi" w:eastAsia="Times New Roman" w:hAnsiTheme="majorBidi" w:cstheme="majorBidi"/>
          <w:sz w:val="28"/>
          <w:szCs w:val="28"/>
        </w:rPr>
        <w:t xml:space="preserve">Dept. Laboratory Investigations, </w:t>
      </w:r>
      <w:r w:rsidRPr="00F204FC">
        <w:rPr>
          <w:rFonts w:asciiTheme="majorBidi" w:eastAsia="Times New Roman" w:hAnsiTheme="majorBidi" w:cstheme="majorBidi"/>
          <w:sz w:val="28"/>
          <w:szCs w:val="28"/>
          <w:lang w:val="x-none"/>
        </w:rPr>
        <w:t xml:space="preserve">Faculty of </w:t>
      </w:r>
      <w:r w:rsidRPr="00F204FC">
        <w:rPr>
          <w:rFonts w:asciiTheme="majorBidi" w:eastAsia="Times New Roman" w:hAnsiTheme="majorBidi" w:cstheme="majorBidi"/>
          <w:sz w:val="28"/>
          <w:szCs w:val="28"/>
        </w:rPr>
        <w:t>Sciences</w:t>
      </w:r>
      <w:r w:rsidRPr="00F204FC">
        <w:rPr>
          <w:rFonts w:asciiTheme="majorBidi" w:eastAsia="Times New Roman" w:hAnsiTheme="majorBidi" w:cstheme="majorBidi"/>
          <w:sz w:val="28"/>
          <w:szCs w:val="28"/>
          <w:lang w:val="x-none"/>
        </w:rPr>
        <w:t xml:space="preserve">, </w:t>
      </w:r>
      <w:proofErr w:type="spellStart"/>
      <w:r w:rsidRPr="00F204FC">
        <w:rPr>
          <w:rFonts w:asciiTheme="majorBidi" w:eastAsia="Times New Roman" w:hAnsiTheme="majorBidi" w:cstheme="majorBidi"/>
          <w:sz w:val="28"/>
          <w:szCs w:val="28"/>
        </w:rPr>
        <w:t>Kufa</w:t>
      </w:r>
      <w:proofErr w:type="spellEnd"/>
      <w:r w:rsidRPr="00F204FC">
        <w:rPr>
          <w:rFonts w:asciiTheme="majorBidi" w:eastAsia="Times New Roman" w:hAnsiTheme="majorBidi" w:cstheme="majorBidi"/>
          <w:sz w:val="28"/>
          <w:szCs w:val="28"/>
          <w:lang w:val="x-none"/>
        </w:rPr>
        <w:t xml:space="preserve"> University</w:t>
      </w:r>
      <w:r w:rsidRPr="00F204FC">
        <w:rPr>
          <w:rFonts w:asciiTheme="majorBidi" w:eastAsia="Times New Roman" w:hAnsiTheme="majorBidi" w:cstheme="majorBidi"/>
          <w:sz w:val="28"/>
          <w:szCs w:val="28"/>
        </w:rPr>
        <w:t>.</w:t>
      </w:r>
      <w:proofErr w:type="gramEnd"/>
    </w:p>
    <w:p w:rsidR="005877AE" w:rsidRPr="00F204FC" w:rsidRDefault="005877AE" w:rsidP="005877AE">
      <w:pPr>
        <w:autoSpaceDE w:val="0"/>
        <w:autoSpaceDN w:val="0"/>
        <w:adjustRightInd w:val="0"/>
        <w:snapToGrid w:val="0"/>
        <w:spacing w:after="0" w:line="360" w:lineRule="auto"/>
        <w:jc w:val="center"/>
        <w:rPr>
          <w:rFonts w:asciiTheme="majorBidi" w:eastAsia="Times New Roman" w:hAnsiTheme="majorBidi" w:cstheme="majorBidi"/>
          <w:sz w:val="28"/>
          <w:szCs w:val="28"/>
        </w:rPr>
      </w:pPr>
      <w:r w:rsidRPr="00F204FC">
        <w:rPr>
          <w:rFonts w:asciiTheme="majorBidi" w:eastAsia="Times New Roman" w:hAnsiTheme="majorBidi" w:cstheme="majorBidi"/>
          <w:sz w:val="28"/>
          <w:szCs w:val="28"/>
        </w:rPr>
        <w:t>Correspondence should be sent to: raaed.aboshibaa@uokufa.edu.iq</w:t>
      </w:r>
    </w:p>
    <w:p w:rsidR="005877AE" w:rsidRPr="00F204FC" w:rsidRDefault="005877AE" w:rsidP="005877AE">
      <w:pPr>
        <w:autoSpaceDE w:val="0"/>
        <w:autoSpaceDN w:val="0"/>
        <w:adjustRightInd w:val="0"/>
        <w:spacing w:after="0" w:line="360" w:lineRule="auto"/>
        <w:jc w:val="right"/>
        <w:rPr>
          <w:rFonts w:asciiTheme="majorBidi" w:hAnsiTheme="majorBidi" w:cstheme="majorBidi"/>
          <w:b/>
          <w:bCs/>
          <w:sz w:val="28"/>
          <w:szCs w:val="28"/>
        </w:rPr>
      </w:pPr>
    </w:p>
    <w:p w:rsidR="005877AE" w:rsidRPr="00F204FC" w:rsidRDefault="005877AE" w:rsidP="005877AE">
      <w:pPr>
        <w:autoSpaceDE w:val="0"/>
        <w:autoSpaceDN w:val="0"/>
        <w:adjustRightInd w:val="0"/>
        <w:spacing w:after="0" w:line="360" w:lineRule="auto"/>
        <w:jc w:val="right"/>
        <w:rPr>
          <w:rFonts w:asciiTheme="majorBidi" w:hAnsiTheme="majorBidi" w:cstheme="majorBidi"/>
          <w:b/>
          <w:bCs/>
          <w:sz w:val="28"/>
          <w:szCs w:val="28"/>
          <w:rtl/>
          <w:lang w:bidi="ar-IQ"/>
        </w:rPr>
      </w:pPr>
      <w:r w:rsidRPr="00F204FC">
        <w:rPr>
          <w:rFonts w:asciiTheme="majorBidi" w:hAnsiTheme="majorBidi" w:cstheme="majorBidi"/>
          <w:b/>
          <w:bCs/>
          <w:sz w:val="28"/>
          <w:szCs w:val="28"/>
        </w:rPr>
        <w:t>Summary:</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Dental caries is recognized as one of the most infectious diseases worldwide. The most cariogenic bacteria in dental plaque are</w:t>
      </w:r>
      <w:r w:rsidRPr="00F204FC">
        <w:rPr>
          <w:rFonts w:asciiTheme="majorBidi" w:hAnsiTheme="majorBidi" w:cstheme="majorBidi"/>
          <w:i/>
          <w:iCs/>
          <w:sz w:val="28"/>
          <w:szCs w:val="28"/>
        </w:rPr>
        <w:t xml:space="preserve"> 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is present in oral flora and has been demonstrated to be a causative specialist for dental caries because of its capacity to metabolize fermentable carbohydrate into organic acids. A developed PCR method, which is called "Nested </w:t>
      </w:r>
      <w:proofErr w:type="gramStart"/>
      <w:r w:rsidRPr="00F204FC">
        <w:rPr>
          <w:rFonts w:asciiTheme="majorBidi" w:hAnsiTheme="majorBidi" w:cstheme="majorBidi"/>
          <w:sz w:val="28"/>
          <w:szCs w:val="28"/>
        </w:rPr>
        <w:t>PCR"</w:t>
      </w:r>
      <w:proofErr w:type="gramEnd"/>
      <w:r w:rsidRPr="00F204FC">
        <w:rPr>
          <w:rFonts w:asciiTheme="majorBidi" w:hAnsiTheme="majorBidi" w:cstheme="majorBidi"/>
          <w:sz w:val="28"/>
          <w:szCs w:val="28"/>
        </w:rPr>
        <w:t xml:space="preserve"> allows more sensitive detection of pathogenic bacteria. The results of direct Nested-PCR test showed that from all the 57 dental plaque samples, 43 (75%) had </w:t>
      </w:r>
      <w:r w:rsidRPr="00F204FC">
        <w:rPr>
          <w:rFonts w:asciiTheme="majorBidi" w:hAnsiTheme="majorBidi" w:cstheme="majorBidi"/>
          <w:i/>
          <w:iCs/>
          <w:sz w:val="28"/>
          <w:szCs w:val="28"/>
        </w:rPr>
        <w:t xml:space="preserve">Streptococcus spp. </w:t>
      </w:r>
      <w:r w:rsidRPr="00F204FC">
        <w:rPr>
          <w:rFonts w:asciiTheme="majorBidi" w:hAnsiTheme="majorBidi" w:cstheme="majorBidi"/>
          <w:sz w:val="28"/>
          <w:szCs w:val="28"/>
        </w:rPr>
        <w:t xml:space="preserve">from which 38 (66%) had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w:t>
      </w:r>
    </w:p>
    <w:p w:rsidR="005877AE" w:rsidRPr="00F204FC" w:rsidRDefault="005877AE" w:rsidP="005877AE">
      <w:pPr>
        <w:spacing w:after="0" w:line="360" w:lineRule="auto"/>
        <w:jc w:val="both"/>
        <w:rPr>
          <w:rFonts w:asciiTheme="majorBidi" w:hAnsiTheme="majorBidi" w:cstheme="majorBidi"/>
          <w:b/>
          <w:bCs/>
          <w:sz w:val="28"/>
          <w:szCs w:val="28"/>
          <w:lang w:bidi="ar-IQ"/>
        </w:rPr>
      </w:pPr>
    </w:p>
    <w:p w:rsidR="005877AE" w:rsidRPr="00F204FC" w:rsidRDefault="005877AE" w:rsidP="005877AE">
      <w:pPr>
        <w:spacing w:after="0" w:line="360" w:lineRule="auto"/>
        <w:jc w:val="both"/>
        <w:rPr>
          <w:rFonts w:asciiTheme="majorBidi" w:hAnsiTheme="majorBidi" w:cstheme="majorBidi"/>
          <w:b/>
          <w:bCs/>
          <w:sz w:val="28"/>
          <w:szCs w:val="28"/>
          <w:rtl/>
          <w:lang w:bidi="ar-IQ"/>
        </w:rPr>
      </w:pPr>
      <w:r w:rsidRPr="00F204FC">
        <w:rPr>
          <w:rFonts w:asciiTheme="majorBidi" w:hAnsiTheme="majorBidi" w:cstheme="majorBidi"/>
          <w:b/>
          <w:bCs/>
          <w:sz w:val="28"/>
          <w:szCs w:val="28"/>
          <w:rtl/>
          <w:lang w:bidi="ar-IQ"/>
        </w:rPr>
        <w:t>الخلاصة:</w:t>
      </w:r>
    </w:p>
    <w:p w:rsidR="005877AE" w:rsidRPr="00F204FC" w:rsidRDefault="005877AE" w:rsidP="005877AE">
      <w:pPr>
        <w:spacing w:after="0" w:line="360" w:lineRule="auto"/>
        <w:ind w:firstLine="720"/>
        <w:jc w:val="both"/>
        <w:rPr>
          <w:rFonts w:asciiTheme="majorBidi" w:hAnsiTheme="majorBidi" w:cstheme="majorBidi"/>
          <w:sz w:val="28"/>
          <w:szCs w:val="28"/>
          <w:rtl/>
          <w:lang w:bidi="ar-IQ"/>
        </w:rPr>
      </w:pPr>
      <w:r w:rsidRPr="00F204FC">
        <w:rPr>
          <w:rFonts w:asciiTheme="majorBidi" w:hAnsiTheme="majorBidi" w:cstheme="majorBidi"/>
          <w:sz w:val="28"/>
          <w:szCs w:val="28"/>
          <w:rtl/>
          <w:lang w:bidi="ar-IQ"/>
        </w:rPr>
        <w:t xml:space="preserve">يعد تسوس الاسنان احد اكثر الامراض المعدية انتشارا في العالم. تعتبر البكتريا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i/>
          <w:iCs/>
          <w:sz w:val="28"/>
          <w:szCs w:val="28"/>
          <w:rtl/>
        </w:rPr>
        <w:t xml:space="preserve"> </w:t>
      </w:r>
      <w:r w:rsidRPr="00F204FC">
        <w:rPr>
          <w:rFonts w:asciiTheme="majorBidi" w:hAnsiTheme="majorBidi" w:cstheme="majorBidi"/>
          <w:sz w:val="28"/>
          <w:szCs w:val="28"/>
          <w:rtl/>
          <w:lang w:bidi="ar-IQ"/>
        </w:rPr>
        <w:t xml:space="preserve">أكثر الانواع البكتيرية المسوسة </w:t>
      </w:r>
      <w:proofErr w:type="spellStart"/>
      <w:r w:rsidRPr="00F204FC">
        <w:rPr>
          <w:rFonts w:asciiTheme="majorBidi" w:hAnsiTheme="majorBidi" w:cstheme="majorBidi"/>
          <w:sz w:val="28"/>
          <w:szCs w:val="28"/>
          <w:rtl/>
          <w:lang w:bidi="ar-IQ"/>
        </w:rPr>
        <w:t>للاسنان</w:t>
      </w:r>
      <w:proofErr w:type="spellEnd"/>
      <w:r w:rsidRPr="00F204FC">
        <w:rPr>
          <w:rFonts w:asciiTheme="majorBidi" w:hAnsiTheme="majorBidi" w:cstheme="majorBidi"/>
          <w:sz w:val="28"/>
          <w:szCs w:val="28"/>
          <w:rtl/>
          <w:lang w:bidi="ar-IQ"/>
        </w:rPr>
        <w:t xml:space="preserve"> ، و قد اعتبر هذا النوع هو المتخصص في احداث تسوس الاسنان بسبب قابليته على تخمير </w:t>
      </w:r>
      <w:proofErr w:type="spellStart"/>
      <w:r w:rsidRPr="00F204FC">
        <w:rPr>
          <w:rFonts w:asciiTheme="majorBidi" w:hAnsiTheme="majorBidi" w:cstheme="majorBidi"/>
          <w:sz w:val="28"/>
          <w:szCs w:val="28"/>
          <w:rtl/>
          <w:lang w:bidi="ar-IQ"/>
        </w:rPr>
        <w:t>الكاربوهيدرات</w:t>
      </w:r>
      <w:proofErr w:type="spellEnd"/>
      <w:r w:rsidRPr="00F204FC">
        <w:rPr>
          <w:rFonts w:asciiTheme="majorBidi" w:hAnsiTheme="majorBidi" w:cstheme="majorBidi"/>
          <w:sz w:val="28"/>
          <w:szCs w:val="28"/>
          <w:rtl/>
          <w:lang w:bidi="ar-IQ"/>
        </w:rPr>
        <w:t xml:space="preserve"> الى احماض عضوية. تتيح احد الطرق المطورة من </w:t>
      </w:r>
      <w:r w:rsidRPr="00F204FC">
        <w:rPr>
          <w:rFonts w:asciiTheme="majorBidi" w:hAnsiTheme="majorBidi" w:cstheme="majorBidi"/>
          <w:sz w:val="28"/>
          <w:szCs w:val="28"/>
        </w:rPr>
        <w:t>PCR</w:t>
      </w:r>
      <w:r w:rsidRPr="00F204FC">
        <w:rPr>
          <w:rFonts w:asciiTheme="majorBidi" w:hAnsiTheme="majorBidi" w:cstheme="majorBidi"/>
          <w:sz w:val="28"/>
          <w:szCs w:val="28"/>
          <w:rtl/>
        </w:rPr>
        <w:t xml:space="preserve"> و التي تدعى </w:t>
      </w:r>
      <w:r w:rsidRPr="00F204FC">
        <w:rPr>
          <w:rFonts w:asciiTheme="majorBidi" w:hAnsiTheme="majorBidi" w:cstheme="majorBidi"/>
          <w:sz w:val="28"/>
          <w:szCs w:val="28"/>
        </w:rPr>
        <w:t>"Nested PCR"</w:t>
      </w:r>
      <w:r w:rsidRPr="00F204FC">
        <w:rPr>
          <w:rFonts w:asciiTheme="majorBidi" w:hAnsiTheme="majorBidi" w:cstheme="majorBidi"/>
          <w:sz w:val="28"/>
          <w:szCs w:val="28"/>
          <w:rtl/>
        </w:rPr>
        <w:t xml:space="preserve"> الى اعطاء تشخيص حساس </w:t>
      </w:r>
      <w:proofErr w:type="spellStart"/>
      <w:r w:rsidRPr="00F204FC">
        <w:rPr>
          <w:rFonts w:asciiTheme="majorBidi" w:hAnsiTheme="majorBidi" w:cstheme="majorBidi"/>
          <w:sz w:val="28"/>
          <w:szCs w:val="28"/>
          <w:rtl/>
        </w:rPr>
        <w:t>للبكتري</w:t>
      </w:r>
      <w:proofErr w:type="spellEnd"/>
      <w:r w:rsidRPr="00F204FC">
        <w:rPr>
          <w:rFonts w:asciiTheme="majorBidi" w:hAnsiTheme="majorBidi" w:cstheme="majorBidi"/>
          <w:sz w:val="28"/>
          <w:szCs w:val="28"/>
          <w:rtl/>
        </w:rPr>
        <w:t xml:space="preserve"> الممرضة. </w:t>
      </w:r>
      <w:proofErr w:type="spellStart"/>
      <w:r w:rsidRPr="00F204FC">
        <w:rPr>
          <w:rFonts w:asciiTheme="majorBidi" w:hAnsiTheme="majorBidi" w:cstheme="majorBidi"/>
          <w:sz w:val="28"/>
          <w:szCs w:val="28"/>
          <w:rtl/>
        </w:rPr>
        <w:t>أضهرت</w:t>
      </w:r>
      <w:proofErr w:type="spellEnd"/>
      <w:r w:rsidRPr="00F204FC">
        <w:rPr>
          <w:rFonts w:asciiTheme="majorBidi" w:hAnsiTheme="majorBidi" w:cstheme="majorBidi"/>
          <w:sz w:val="28"/>
          <w:szCs w:val="28"/>
          <w:rtl/>
        </w:rPr>
        <w:t xml:space="preserve"> نتائج </w:t>
      </w:r>
      <w:r w:rsidRPr="00F204FC">
        <w:rPr>
          <w:rFonts w:asciiTheme="majorBidi" w:hAnsiTheme="majorBidi" w:cstheme="majorBidi"/>
          <w:sz w:val="28"/>
          <w:szCs w:val="28"/>
        </w:rPr>
        <w:t>"Nested PCR"</w:t>
      </w:r>
      <w:r w:rsidRPr="00F204FC">
        <w:rPr>
          <w:rFonts w:asciiTheme="majorBidi" w:hAnsiTheme="majorBidi" w:cstheme="majorBidi"/>
          <w:sz w:val="28"/>
          <w:szCs w:val="28"/>
          <w:rtl/>
        </w:rPr>
        <w:t xml:space="preserve"> انه من بين كل عينات تسوس الاسنان التي جمعت خلال هذه الدراسة و البالغة 57 عينة ، 43 (75%) كانت تحتوي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spp</w:t>
      </w:r>
      <w:proofErr w:type="spellEnd"/>
      <w:r w:rsidRPr="00F204FC">
        <w:rPr>
          <w:rFonts w:asciiTheme="majorBidi" w:hAnsiTheme="majorBidi" w:cstheme="majorBidi"/>
          <w:sz w:val="28"/>
          <w:szCs w:val="28"/>
          <w:rtl/>
        </w:rPr>
        <w:t xml:space="preserve"> منها 38 (66%) احتوت على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Pr>
          <w:rFonts w:asciiTheme="majorBidi" w:hAnsiTheme="majorBidi" w:cstheme="majorBidi" w:hint="cs"/>
          <w:sz w:val="28"/>
          <w:szCs w:val="28"/>
          <w:rtl/>
          <w:lang w:bidi="ar-IQ"/>
        </w:rPr>
        <w:t>.</w:t>
      </w:r>
    </w:p>
    <w:p w:rsidR="005877AE" w:rsidRDefault="005877AE" w:rsidP="005877AE">
      <w:pPr>
        <w:spacing w:after="0" w:line="360" w:lineRule="auto"/>
        <w:jc w:val="both"/>
        <w:rPr>
          <w:rFonts w:asciiTheme="majorBidi" w:hAnsiTheme="majorBidi" w:cstheme="majorBidi"/>
          <w:b/>
          <w:bCs/>
          <w:sz w:val="28"/>
          <w:szCs w:val="28"/>
          <w:rtl/>
          <w:lang w:bidi="ar-IQ"/>
        </w:rPr>
      </w:pPr>
    </w:p>
    <w:p w:rsidR="005877AE" w:rsidRPr="00F204FC" w:rsidRDefault="005877AE" w:rsidP="005877AE">
      <w:pPr>
        <w:spacing w:after="0" w:line="360" w:lineRule="auto"/>
        <w:jc w:val="both"/>
        <w:rPr>
          <w:rFonts w:asciiTheme="majorBidi" w:hAnsiTheme="majorBidi" w:cstheme="majorBidi"/>
          <w:b/>
          <w:bCs/>
          <w:sz w:val="28"/>
          <w:szCs w:val="28"/>
          <w:lang w:bidi="ar-IQ"/>
        </w:rPr>
        <w:sectPr w:rsidR="005877AE" w:rsidRPr="00F204FC" w:rsidSect="005877AE">
          <w:footerReference w:type="default" r:id="rId6"/>
          <w:pgSz w:w="11907" w:h="16840" w:code="9"/>
          <w:pgMar w:top="1411" w:right="1411" w:bottom="1411" w:left="1411" w:header="567" w:footer="567" w:gutter="0"/>
          <w:cols w:space="720"/>
          <w:docGrid w:linePitch="360"/>
        </w:sectPr>
      </w:pPr>
    </w:p>
    <w:p w:rsidR="005877AE" w:rsidRPr="00F204FC" w:rsidRDefault="005877AE" w:rsidP="005877AE">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lastRenderedPageBreak/>
        <w:t>1. Introduction:</w:t>
      </w: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Dental caries is recognized as one of the most infectious diseases worldwide (1). The most cariogenic bacteria in dental plaque are</w:t>
      </w:r>
      <w:r w:rsidRPr="00F204FC">
        <w:rPr>
          <w:rFonts w:asciiTheme="majorBidi" w:hAnsiTheme="majorBidi" w:cstheme="majorBidi"/>
          <w:i/>
          <w:iCs/>
          <w:sz w:val="28"/>
          <w:szCs w:val="28"/>
        </w:rPr>
        <w:t xml:space="preserve"> 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(2, 3).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is present in oral flora and has been demonstrated to be a causative specialist for dental caries because of its capacity to metabolize fermentable carbohydrate into organic acids. These acids can cause a fall in pH, which can lead to an increase of enamel solubility that is dental caries (4).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cells attached to teeth as part of a biofilm (dental plaque) may exhibit a distinct mode of growth which differs from that of planktonic cells, and this distinct mode of growth can be characterized by an increased resistance to antibiotics as well as by differential gene expression (5).</w:t>
      </w: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Expanding resistance of bacterial pathogens to regularly utilize antibiotics has turned into general human concern. The spread of antibiotic resistance is causing fatalities, as well as a high financial inconvenience. In low economic nations, antibiotic resistance is considered to be more prevalent than in the developed countries (6). In 2012 investigators have reported a significant level of penicillin resistance 13.4% of 550 oral streptococcal clinical isolates, out of 50 isolates of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14% were resistant to penicillin (7). According to the study conducted in 2014, 38 isolates of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showed a complete resistance to penicillin and ampicillin (8). </w:t>
      </w: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is the most prevailing species, high in rank than other streptococci (9). </w:t>
      </w:r>
      <w:proofErr w:type="spellStart"/>
      <w:r w:rsidRPr="00F204FC">
        <w:rPr>
          <w:rFonts w:asciiTheme="majorBidi" w:hAnsiTheme="majorBidi" w:cstheme="majorBidi"/>
          <w:i/>
          <w:iCs/>
          <w:sz w:val="28"/>
          <w:szCs w:val="28"/>
        </w:rPr>
        <w:t>S.mutans</w:t>
      </w:r>
      <w:proofErr w:type="spellEnd"/>
      <w:r w:rsidRPr="00F204FC">
        <w:rPr>
          <w:rFonts w:asciiTheme="majorBidi" w:hAnsiTheme="majorBidi" w:cstheme="majorBidi"/>
          <w:sz w:val="28"/>
          <w:szCs w:val="28"/>
        </w:rPr>
        <w:t xml:space="preserve"> is a facultative anaerobic, Gram-positive cocci bacterium (10) which appears in chains on Gram stain (11). One feature of this organism is it develops deep convex colonies on mitis </w:t>
      </w:r>
      <w:proofErr w:type="spellStart"/>
      <w:r w:rsidRPr="00F204FC">
        <w:rPr>
          <w:rFonts w:asciiTheme="majorBidi" w:hAnsiTheme="majorBidi" w:cstheme="majorBidi"/>
          <w:sz w:val="28"/>
          <w:szCs w:val="28"/>
        </w:rPr>
        <w:t>salivarius</w:t>
      </w:r>
      <w:proofErr w:type="spellEnd"/>
      <w:r w:rsidRPr="00F204FC">
        <w:rPr>
          <w:rFonts w:asciiTheme="majorBidi" w:hAnsiTheme="majorBidi" w:cstheme="majorBidi"/>
          <w:sz w:val="28"/>
          <w:szCs w:val="28"/>
        </w:rPr>
        <w:t xml:space="preserve"> agar. It has </w:t>
      </w:r>
      <w:proofErr w:type="spellStart"/>
      <w:r w:rsidRPr="00F204FC">
        <w:rPr>
          <w:rFonts w:asciiTheme="majorBidi" w:hAnsiTheme="majorBidi" w:cstheme="majorBidi"/>
          <w:sz w:val="28"/>
          <w:szCs w:val="28"/>
        </w:rPr>
        <w:t>homofermentative</w:t>
      </w:r>
      <w:proofErr w:type="spellEnd"/>
      <w:r w:rsidRPr="00F204FC">
        <w:rPr>
          <w:rFonts w:asciiTheme="majorBidi" w:hAnsiTheme="majorBidi" w:cstheme="majorBidi"/>
          <w:sz w:val="28"/>
          <w:szCs w:val="28"/>
        </w:rPr>
        <w:t xml:space="preserve"> property plus it is highly </w:t>
      </w:r>
      <w:proofErr w:type="spellStart"/>
      <w:r w:rsidRPr="00F204FC">
        <w:rPr>
          <w:rFonts w:asciiTheme="majorBidi" w:hAnsiTheme="majorBidi" w:cstheme="majorBidi"/>
          <w:sz w:val="28"/>
          <w:szCs w:val="28"/>
        </w:rPr>
        <w:t>aciduric</w:t>
      </w:r>
      <w:proofErr w:type="spellEnd"/>
      <w:r w:rsidRPr="00F204FC">
        <w:rPr>
          <w:rFonts w:asciiTheme="majorBidi" w:hAnsiTheme="majorBidi" w:cstheme="majorBidi"/>
          <w:sz w:val="28"/>
          <w:szCs w:val="28"/>
        </w:rPr>
        <w:t xml:space="preserve"> compared with the other alternative oral streptococci (12). By utilizing an enzyme </w:t>
      </w:r>
      <w:proofErr w:type="spellStart"/>
      <w:r w:rsidRPr="00F204FC">
        <w:rPr>
          <w:rFonts w:asciiTheme="majorBidi" w:hAnsiTheme="majorBidi" w:cstheme="majorBidi"/>
          <w:sz w:val="28"/>
          <w:szCs w:val="28"/>
        </w:rPr>
        <w:t>glucosyl</w:t>
      </w:r>
      <w:proofErr w:type="spellEnd"/>
      <w:r w:rsidRPr="00F204FC">
        <w:rPr>
          <w:rFonts w:asciiTheme="majorBidi" w:hAnsiTheme="majorBidi" w:cstheme="majorBidi"/>
          <w:sz w:val="28"/>
          <w:szCs w:val="28"/>
        </w:rPr>
        <w:t xml:space="preserve"> transferase </w:t>
      </w:r>
      <w:proofErr w:type="spellStart"/>
      <w:r w:rsidRPr="00F204FC">
        <w:rPr>
          <w:rFonts w:asciiTheme="majorBidi" w:hAnsiTheme="majorBidi" w:cstheme="majorBidi"/>
          <w:i/>
          <w:iCs/>
          <w:sz w:val="28"/>
          <w:szCs w:val="28"/>
        </w:rPr>
        <w:t>S.mutans</w:t>
      </w:r>
      <w:proofErr w:type="spellEnd"/>
      <w:r w:rsidRPr="00F204FC">
        <w:rPr>
          <w:rFonts w:asciiTheme="majorBidi" w:hAnsiTheme="majorBidi" w:cstheme="majorBidi"/>
          <w:sz w:val="28"/>
          <w:szCs w:val="28"/>
        </w:rPr>
        <w:t xml:space="preserve"> produces an extracellular </w:t>
      </w:r>
      <w:r w:rsidRPr="00F204FC">
        <w:rPr>
          <w:rFonts w:asciiTheme="majorBidi" w:hAnsiTheme="majorBidi" w:cstheme="majorBidi"/>
          <w:sz w:val="28"/>
          <w:szCs w:val="28"/>
        </w:rPr>
        <w:lastRenderedPageBreak/>
        <w:t xml:space="preserve">polysaccharide from sucrose which causes dental caries. This extracellular substance possesses α [1-3] glucose linkage which helps in the attachment of the bacterium. Furthermore this polysaccharide aims in supplying energy during deficiency of any extraneous carbohydrate.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also generates </w:t>
      </w:r>
      <w:proofErr w:type="spellStart"/>
      <w:r w:rsidRPr="00F204FC">
        <w:rPr>
          <w:rFonts w:asciiTheme="majorBidi" w:hAnsiTheme="majorBidi" w:cstheme="majorBidi"/>
          <w:sz w:val="28"/>
          <w:szCs w:val="28"/>
        </w:rPr>
        <w:t>Lipo</w:t>
      </w:r>
      <w:proofErr w:type="spellEnd"/>
      <w:r w:rsidRPr="00F204FC">
        <w:rPr>
          <w:rFonts w:asciiTheme="majorBidi" w:hAnsiTheme="majorBidi" w:cstheme="majorBidi"/>
          <w:sz w:val="28"/>
          <w:szCs w:val="28"/>
        </w:rPr>
        <w:t xml:space="preserve"> Teichoic Acid that precisely adheres to the external enamel thus assisting the progress of colonization (13). It attaches to the tooth superficially, break down sugar for energy, decrease the pH, makes the surrounding acidic and this causes demineralization of the external structures of the tooth like enamel and dentine and sometimes in the lack of prior medication the mechanism advances ultimately developing dental caries (10). Hence,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is not only the basic bacterium engaged in the development of plaque but also for the commencement of dental caries (11).</w:t>
      </w: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Common methods of detection and characterization of pathogenic bacteria from the oral cavity are conventional especially culture methods, which are used to identify bacterial pathogens in dental plaque samples. Culture techniques are limited in their sensitivity and specificity, that 50% of oral micro-flora does not grow on culture media in the laboratory (14, 15). Molecular biology methods have been developed to overcome culture problems. Polymerase chain reaction (PCR) is now used in bacterial identification in environmental and clinical specimens. PCR methods are more sensitive and specific, and faster than conventional methods in bacterial determination. They allow the detection of viable and nonviable microorganisms, and consume less time and effort than conventional methods. A developed PCR method, which is called "Nested PCR' allows more sensitive detection of pathogenic bacteria. This method consists of first-step amplification with universal primers. The amplified products are used as template in second-step amplification, where species specific primers are used (16).</w:t>
      </w:r>
    </w:p>
    <w:p w:rsidR="005877AE"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lastRenderedPageBreak/>
        <w:t xml:space="preserve">The aim of this study is to detect the most cariogenic bacteria in plaque samples taken from different teeth sites by using Nested PCR method to specifically detect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w:t>
      </w:r>
    </w:p>
    <w:p w:rsidR="005877AE" w:rsidRDefault="005877AE" w:rsidP="005877AE">
      <w:pPr>
        <w:bidi w:val="0"/>
        <w:spacing w:after="0" w:line="360" w:lineRule="auto"/>
        <w:ind w:firstLine="720"/>
        <w:jc w:val="both"/>
        <w:rPr>
          <w:rFonts w:asciiTheme="majorBidi" w:hAnsiTheme="majorBidi" w:cstheme="majorBidi"/>
          <w:sz w:val="28"/>
          <w:szCs w:val="28"/>
        </w:rPr>
      </w:pP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 </w:t>
      </w:r>
    </w:p>
    <w:p w:rsidR="005877AE" w:rsidRPr="00F204FC" w:rsidRDefault="005877AE" w:rsidP="005877AE">
      <w:pPr>
        <w:bidi w:val="0"/>
        <w:spacing w:after="0" w:line="360" w:lineRule="auto"/>
        <w:jc w:val="both"/>
        <w:rPr>
          <w:rFonts w:asciiTheme="majorBidi" w:hAnsiTheme="majorBidi" w:cstheme="majorBidi"/>
          <w:b/>
          <w:bCs/>
          <w:sz w:val="28"/>
          <w:szCs w:val="28"/>
          <w:rtl/>
          <w:lang w:bidi="ar-IQ"/>
        </w:rPr>
      </w:pPr>
      <w:r w:rsidRPr="00F204FC">
        <w:rPr>
          <w:rFonts w:asciiTheme="majorBidi" w:hAnsiTheme="majorBidi" w:cstheme="majorBidi"/>
          <w:b/>
          <w:bCs/>
          <w:sz w:val="28"/>
          <w:szCs w:val="28"/>
        </w:rPr>
        <w:t>2. Materials and Methods:</w:t>
      </w:r>
    </w:p>
    <w:p w:rsidR="005877AE" w:rsidRPr="00F204FC" w:rsidRDefault="005877AE" w:rsidP="005877AE">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2.1: Dental plaque sample collection and preparation </w:t>
      </w: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Fifty seven plaque samples formed on healthy enamel surfaces of 57 students in the University of </w:t>
      </w:r>
      <w:proofErr w:type="spellStart"/>
      <w:r w:rsidRPr="00F204FC">
        <w:rPr>
          <w:rFonts w:asciiTheme="majorBidi" w:hAnsiTheme="majorBidi" w:cstheme="majorBidi"/>
          <w:sz w:val="28"/>
          <w:szCs w:val="28"/>
        </w:rPr>
        <w:t>Kufa</w:t>
      </w:r>
      <w:proofErr w:type="spellEnd"/>
      <w:r w:rsidRPr="00F204FC">
        <w:rPr>
          <w:rFonts w:asciiTheme="majorBidi" w:hAnsiTheme="majorBidi" w:cstheme="majorBidi"/>
          <w:sz w:val="28"/>
          <w:szCs w:val="28"/>
        </w:rPr>
        <w:t xml:space="preserve"> (22–28 years) were collected. No student had taken antibiotics for at least 4 weeks prior to sampling. Sterile explorers were used to collect dental plaque. Plaque samples were stored in 1.5 ml sampling tubes at -20˚C prior to analysis.</w:t>
      </w:r>
    </w:p>
    <w:p w:rsidR="005877AE" w:rsidRPr="00F204FC" w:rsidRDefault="005877AE" w:rsidP="005877AE">
      <w:pPr>
        <w:autoSpaceDE w:val="0"/>
        <w:autoSpaceDN w:val="0"/>
        <w:bidi w:val="0"/>
        <w:adjustRightInd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2.2: DNA isolation:</w:t>
      </w:r>
      <w:r w:rsidRPr="00F204FC">
        <w:rPr>
          <w:rFonts w:asciiTheme="majorBidi" w:hAnsiTheme="majorBidi" w:cstheme="majorBidi"/>
          <w:sz w:val="28"/>
          <w:szCs w:val="28"/>
        </w:rPr>
        <w:t xml:space="preserve"> </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Plaque samples were dispersed by vortex for 30 seconds in phosphate buffer saline (pH 7.5). Genomic DNA was extracted with the Wizard® Genomic DNA Purification Kit (</w:t>
      </w:r>
      <w:proofErr w:type="spellStart"/>
      <w:r w:rsidRPr="00F204FC">
        <w:rPr>
          <w:rFonts w:asciiTheme="majorBidi" w:hAnsiTheme="majorBidi" w:cstheme="majorBidi"/>
          <w:sz w:val="28"/>
          <w:szCs w:val="28"/>
        </w:rPr>
        <w:t>Promega</w:t>
      </w:r>
      <w:proofErr w:type="spellEnd"/>
      <w:r w:rsidRPr="00F204FC">
        <w:rPr>
          <w:rFonts w:asciiTheme="majorBidi" w:hAnsiTheme="majorBidi" w:cstheme="majorBidi"/>
          <w:sz w:val="28"/>
          <w:szCs w:val="28"/>
        </w:rPr>
        <w:t>, USA) for isolating Genomic DNA</w:t>
      </w:r>
      <w:r w:rsidRPr="00F204FC">
        <w:rPr>
          <w:rFonts w:asciiTheme="majorBidi" w:hAnsiTheme="majorBidi" w:cstheme="majorBidi"/>
          <w:b/>
          <w:bCs/>
          <w:sz w:val="28"/>
          <w:szCs w:val="28"/>
        </w:rPr>
        <w:t xml:space="preserve"> </w:t>
      </w:r>
      <w:r w:rsidRPr="00F204FC">
        <w:rPr>
          <w:rFonts w:asciiTheme="majorBidi" w:hAnsiTheme="majorBidi" w:cstheme="majorBidi"/>
          <w:sz w:val="28"/>
          <w:szCs w:val="28"/>
        </w:rPr>
        <w:t xml:space="preserve">from Gram positive bacteria. According to the kit manual each sample tube were centrifuged at 13,000–16,000 × g for 2 minutes to pellet the cells and the supernatant was removed, then 10mg/ml lysozyme (Sigma) were added to the </w:t>
      </w:r>
      <w:proofErr w:type="spellStart"/>
      <w:r w:rsidRPr="00F204FC">
        <w:rPr>
          <w:rFonts w:asciiTheme="majorBidi" w:hAnsiTheme="majorBidi" w:cstheme="majorBidi"/>
          <w:sz w:val="28"/>
          <w:szCs w:val="28"/>
        </w:rPr>
        <w:t>resuspended</w:t>
      </w:r>
      <w:proofErr w:type="spellEnd"/>
      <w:r w:rsidRPr="00F204FC">
        <w:rPr>
          <w:rFonts w:asciiTheme="majorBidi" w:hAnsiTheme="majorBidi" w:cstheme="majorBidi"/>
          <w:sz w:val="28"/>
          <w:szCs w:val="28"/>
        </w:rPr>
        <w:t xml:space="preserve"> cell pellet, and gently </w:t>
      </w:r>
      <w:proofErr w:type="spellStart"/>
      <w:r w:rsidRPr="00F204FC">
        <w:rPr>
          <w:rFonts w:asciiTheme="majorBidi" w:hAnsiTheme="majorBidi" w:cstheme="majorBidi"/>
          <w:sz w:val="28"/>
          <w:szCs w:val="28"/>
        </w:rPr>
        <w:t>pipeted</w:t>
      </w:r>
      <w:proofErr w:type="spellEnd"/>
      <w:r w:rsidRPr="00F204FC">
        <w:rPr>
          <w:rFonts w:asciiTheme="majorBidi" w:hAnsiTheme="majorBidi" w:cstheme="majorBidi"/>
          <w:sz w:val="28"/>
          <w:szCs w:val="28"/>
        </w:rPr>
        <w:t xml:space="preserve"> to mix. The purpose of this pretreatment is to weaken the cell wall so that efficient cell lysis can take place, and then proceeding with the kit protocol.  </w:t>
      </w:r>
    </w:p>
    <w:p w:rsidR="005877AE" w:rsidRPr="00F204FC" w:rsidRDefault="005877AE" w:rsidP="005877AE">
      <w:pPr>
        <w:autoSpaceDE w:val="0"/>
        <w:autoSpaceDN w:val="0"/>
        <w:bidi w:val="0"/>
        <w:adjustRightInd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 xml:space="preserve">2.3: Detection of The Presence of </w:t>
      </w:r>
      <w:r w:rsidRPr="00F204FC">
        <w:rPr>
          <w:rFonts w:asciiTheme="majorBidi" w:hAnsiTheme="majorBidi" w:cstheme="majorBidi"/>
          <w:b/>
          <w:bCs/>
          <w:i/>
          <w:iCs/>
          <w:sz w:val="28"/>
          <w:szCs w:val="28"/>
        </w:rPr>
        <w:t xml:space="preserve">Streptococcus </w:t>
      </w:r>
      <w:proofErr w:type="spellStart"/>
      <w:r w:rsidRPr="00F204FC">
        <w:rPr>
          <w:rFonts w:asciiTheme="majorBidi" w:hAnsiTheme="majorBidi" w:cstheme="majorBidi"/>
          <w:b/>
          <w:bCs/>
          <w:i/>
          <w:iCs/>
          <w:sz w:val="28"/>
          <w:szCs w:val="28"/>
        </w:rPr>
        <w:t>mutans</w:t>
      </w:r>
      <w:proofErr w:type="spellEnd"/>
      <w:r w:rsidRPr="00F204FC">
        <w:rPr>
          <w:rFonts w:asciiTheme="majorBidi" w:hAnsiTheme="majorBidi" w:cstheme="majorBidi"/>
          <w:b/>
          <w:bCs/>
          <w:sz w:val="28"/>
          <w:szCs w:val="28"/>
        </w:rPr>
        <w:t xml:space="preserve"> Using Nested PCR assay</w:t>
      </w:r>
      <w:r w:rsidRPr="00F204FC">
        <w:rPr>
          <w:rFonts w:asciiTheme="majorBidi" w:eastAsia="Times New Roman" w:hAnsiTheme="majorBidi" w:cstheme="majorBidi"/>
          <w:sz w:val="28"/>
          <w:szCs w:val="28"/>
        </w:rPr>
        <w:t>:</w:t>
      </w:r>
      <w:r w:rsidRPr="00F204FC">
        <w:rPr>
          <w:rFonts w:asciiTheme="majorBidi" w:hAnsiTheme="majorBidi" w:cstheme="majorBidi"/>
          <w:b/>
          <w:bCs/>
          <w:sz w:val="28"/>
          <w:szCs w:val="28"/>
        </w:rPr>
        <w:t xml:space="preserve"> </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Polymerase Chain Reaction, using primer pair specific to 16S rDNA specific to Streptococcus, was performed to detect Streptococcus. </w:t>
      </w:r>
      <w:r w:rsidRPr="00F204FC">
        <w:rPr>
          <w:rFonts w:asciiTheme="majorBidi" w:eastAsia="Times New Roman" w:hAnsiTheme="majorBidi" w:cstheme="majorBidi"/>
          <w:sz w:val="28"/>
          <w:szCs w:val="28"/>
        </w:rPr>
        <w:t xml:space="preserve">The primers synthesized by </w:t>
      </w:r>
      <w:proofErr w:type="spellStart"/>
      <w:r w:rsidRPr="00F204FC">
        <w:rPr>
          <w:rFonts w:asciiTheme="majorBidi" w:eastAsia="Times New Roman" w:hAnsiTheme="majorBidi" w:cstheme="majorBidi"/>
          <w:sz w:val="28"/>
          <w:szCs w:val="28"/>
        </w:rPr>
        <w:t>AccuOligo</w:t>
      </w:r>
      <w:proofErr w:type="spellEnd"/>
      <w:r w:rsidRPr="00F204FC">
        <w:rPr>
          <w:rFonts w:asciiTheme="majorBidi" w:eastAsia="Times New Roman" w:hAnsiTheme="majorBidi" w:cstheme="majorBidi"/>
          <w:sz w:val="28"/>
          <w:szCs w:val="28"/>
        </w:rPr>
        <w:t xml:space="preserve">® </w:t>
      </w:r>
      <w:proofErr w:type="spellStart"/>
      <w:r w:rsidRPr="00F204FC">
        <w:rPr>
          <w:rFonts w:asciiTheme="majorBidi" w:eastAsia="Times New Roman" w:hAnsiTheme="majorBidi" w:cstheme="majorBidi"/>
          <w:sz w:val="28"/>
          <w:szCs w:val="28"/>
        </w:rPr>
        <w:t>Bioneer</w:t>
      </w:r>
      <w:proofErr w:type="spellEnd"/>
      <w:r w:rsidRPr="00F204FC">
        <w:rPr>
          <w:rFonts w:asciiTheme="majorBidi" w:eastAsia="Times New Roman" w:hAnsiTheme="majorBidi" w:cstheme="majorBidi"/>
          <w:sz w:val="28"/>
          <w:szCs w:val="28"/>
        </w:rPr>
        <w:t xml:space="preserve"> Corporation USA (Table 1). </w:t>
      </w:r>
      <w:r w:rsidRPr="00F204FC">
        <w:rPr>
          <w:rFonts w:asciiTheme="majorBidi" w:hAnsiTheme="majorBidi" w:cstheme="majorBidi"/>
          <w:sz w:val="28"/>
          <w:szCs w:val="28"/>
        </w:rPr>
        <w:t xml:space="preserve">The target sequence of 16S rDNA was amplified  </w:t>
      </w:r>
      <w:r w:rsidRPr="00F204FC">
        <w:rPr>
          <w:rFonts w:asciiTheme="majorBidi" w:eastAsia="Times New Roman" w:hAnsiTheme="majorBidi" w:cstheme="majorBidi"/>
          <w:sz w:val="28"/>
          <w:szCs w:val="28"/>
        </w:rPr>
        <w:t xml:space="preserve">according to </w:t>
      </w:r>
      <w:r w:rsidRPr="00F204FC">
        <w:rPr>
          <w:rFonts w:asciiTheme="majorBidi" w:eastAsia="Times New Roman" w:hAnsiTheme="majorBidi" w:cstheme="majorBidi"/>
          <w:sz w:val="28"/>
          <w:szCs w:val="28"/>
        </w:rPr>
        <w:lastRenderedPageBreak/>
        <w:t xml:space="preserve">the Experimental Protocol of </w:t>
      </w:r>
      <w:proofErr w:type="spellStart"/>
      <w:r w:rsidRPr="00F204FC">
        <w:rPr>
          <w:rFonts w:asciiTheme="majorBidi" w:eastAsia="Times New Roman" w:hAnsiTheme="majorBidi" w:cstheme="majorBidi"/>
          <w:sz w:val="28"/>
          <w:szCs w:val="28"/>
        </w:rPr>
        <w:t>AccuPower</w:t>
      </w:r>
      <w:proofErr w:type="spellEnd"/>
      <w:r w:rsidRPr="00F204FC">
        <w:rPr>
          <w:rFonts w:asciiTheme="majorBidi" w:eastAsia="Times New Roman" w:hAnsiTheme="majorBidi" w:cstheme="majorBidi"/>
          <w:sz w:val="28"/>
          <w:szCs w:val="28"/>
        </w:rPr>
        <w:t xml:space="preserve">® TLA PCR </w:t>
      </w:r>
      <w:proofErr w:type="spellStart"/>
      <w:r w:rsidRPr="00F204FC">
        <w:rPr>
          <w:rFonts w:asciiTheme="majorBidi" w:eastAsia="Times New Roman" w:hAnsiTheme="majorBidi" w:cstheme="majorBidi"/>
          <w:sz w:val="28"/>
          <w:szCs w:val="28"/>
        </w:rPr>
        <w:t>PreMix</w:t>
      </w:r>
      <w:proofErr w:type="spellEnd"/>
      <w:r w:rsidRPr="00F204FC">
        <w:rPr>
          <w:rFonts w:asciiTheme="majorBidi" w:eastAsia="Times New Roman" w:hAnsiTheme="majorBidi" w:cstheme="majorBidi"/>
          <w:sz w:val="28"/>
          <w:szCs w:val="28"/>
        </w:rPr>
        <w:t xml:space="preserve"> tube, the PCR reaction mixture was performed using 5 µl of the template DNA, 4 µl of each primer (10pmole/µl, 2 µl forward and 2 µl reverse), were added to each </w:t>
      </w:r>
      <w:proofErr w:type="spellStart"/>
      <w:r w:rsidRPr="00F204FC">
        <w:rPr>
          <w:rFonts w:asciiTheme="majorBidi" w:eastAsia="Times New Roman" w:hAnsiTheme="majorBidi" w:cstheme="majorBidi"/>
          <w:sz w:val="28"/>
          <w:szCs w:val="28"/>
        </w:rPr>
        <w:t>AccuPower</w:t>
      </w:r>
      <w:proofErr w:type="spellEnd"/>
      <w:r w:rsidRPr="00F204FC">
        <w:rPr>
          <w:rFonts w:asciiTheme="majorBidi" w:eastAsia="Times New Roman" w:hAnsiTheme="majorBidi" w:cstheme="majorBidi"/>
          <w:sz w:val="28"/>
          <w:szCs w:val="28"/>
        </w:rPr>
        <w:t xml:space="preserve">® TLA PCR </w:t>
      </w:r>
      <w:proofErr w:type="spellStart"/>
      <w:r w:rsidRPr="00F204FC">
        <w:rPr>
          <w:rFonts w:asciiTheme="majorBidi" w:eastAsia="Times New Roman" w:hAnsiTheme="majorBidi" w:cstheme="majorBidi"/>
          <w:sz w:val="28"/>
          <w:szCs w:val="28"/>
        </w:rPr>
        <w:t>PreMix</w:t>
      </w:r>
      <w:proofErr w:type="spellEnd"/>
      <w:r w:rsidRPr="00F204FC">
        <w:rPr>
          <w:rFonts w:asciiTheme="majorBidi" w:eastAsia="Times New Roman" w:hAnsiTheme="majorBidi" w:cstheme="majorBidi"/>
          <w:sz w:val="28"/>
          <w:szCs w:val="28"/>
        </w:rPr>
        <w:t xml:space="preserve"> tube.  Distilled water was added to the tubes to a final volume of 20 µl.</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The PCR program consisted of initial denaturation at 95 ºC for 15 min, and 35 cycles involving denaturation at 94 ºC for 1 min, and annealing at 55 ºC for 1 min, and extension at 72 ºC for 1.5 min followed by a final extension at 72 ºC for 10 min. All reaction mixtures were held at 4°C.</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second nested PCR reaction was done for the detection of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by using species specific primer</w:t>
      </w:r>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based on the 16S rDNA (16). The PCR premix and program is identical to the one used in the detection of </w:t>
      </w:r>
      <w:r w:rsidRPr="00F204FC">
        <w:rPr>
          <w:rFonts w:asciiTheme="majorBidi" w:hAnsiTheme="majorBidi" w:cstheme="majorBidi"/>
          <w:i/>
          <w:iCs/>
          <w:sz w:val="28"/>
          <w:szCs w:val="28"/>
        </w:rPr>
        <w:t xml:space="preserve">Streptococcus </w:t>
      </w:r>
      <w:r w:rsidRPr="00F204FC">
        <w:rPr>
          <w:rFonts w:asciiTheme="majorBidi" w:hAnsiTheme="majorBidi" w:cstheme="majorBidi"/>
          <w:sz w:val="28"/>
          <w:szCs w:val="28"/>
        </w:rPr>
        <w:t xml:space="preserve">genus in the first reaction. </w:t>
      </w:r>
    </w:p>
    <w:p w:rsidR="005877AE" w:rsidRPr="00F204FC" w:rsidRDefault="005877AE" w:rsidP="005877AE">
      <w:pPr>
        <w:autoSpaceDE w:val="0"/>
        <w:autoSpaceDN w:val="0"/>
        <w:adjustRightInd w:val="0"/>
        <w:spacing w:after="0" w:line="360" w:lineRule="auto"/>
        <w:jc w:val="both"/>
        <w:rPr>
          <w:rFonts w:asciiTheme="majorBidi" w:hAnsiTheme="majorBidi" w:cstheme="majorBidi"/>
          <w:sz w:val="28"/>
          <w:szCs w:val="28"/>
        </w:rPr>
      </w:pPr>
    </w:p>
    <w:p w:rsidR="005877AE" w:rsidRPr="00F204FC" w:rsidRDefault="005877AE" w:rsidP="005877AE">
      <w:pPr>
        <w:autoSpaceDE w:val="0"/>
        <w:autoSpaceDN w:val="0"/>
        <w:adjustRightInd w:val="0"/>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rPr>
        <w:t>Table 1: Primers that were used in this study</w:t>
      </w:r>
    </w:p>
    <w:tbl>
      <w:tblPr>
        <w:tblStyle w:val="ab"/>
        <w:tblpPr w:leftFromText="180" w:rightFromText="180" w:vertAnchor="text" w:horzAnchor="page" w:tblpXSpec="center" w:tblpY="119"/>
        <w:tblW w:w="9389" w:type="dxa"/>
        <w:tblLayout w:type="fixed"/>
        <w:tblLook w:val="04A0" w:firstRow="1" w:lastRow="0" w:firstColumn="1" w:lastColumn="0" w:noHBand="0" w:noVBand="1"/>
      </w:tblPr>
      <w:tblGrid>
        <w:gridCol w:w="1451"/>
        <w:gridCol w:w="5387"/>
        <w:gridCol w:w="1134"/>
        <w:gridCol w:w="1417"/>
      </w:tblGrid>
      <w:tr w:rsidR="005877AE" w:rsidRPr="00F204FC" w:rsidTr="00E14CC9">
        <w:tc>
          <w:tcPr>
            <w:tcW w:w="1451" w:type="dxa"/>
            <w:shd w:val="clear" w:color="auto" w:fill="auto"/>
          </w:tcPr>
          <w:p w:rsidR="005877AE" w:rsidRPr="00F204FC" w:rsidRDefault="005877AE" w:rsidP="00E14CC9">
            <w:pPr>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sz w:val="28"/>
                <w:szCs w:val="28"/>
              </w:rPr>
              <w:t>Primer set</w:t>
            </w:r>
          </w:p>
        </w:tc>
        <w:tc>
          <w:tcPr>
            <w:tcW w:w="5387" w:type="dxa"/>
            <w:shd w:val="clear" w:color="auto" w:fill="auto"/>
          </w:tcPr>
          <w:p w:rsidR="005877AE" w:rsidRPr="00F204FC" w:rsidRDefault="005877AE" w:rsidP="00E14CC9">
            <w:pPr>
              <w:autoSpaceDE w:val="0"/>
              <w:autoSpaceDN w:val="0"/>
              <w:adjustRightInd w:val="0"/>
              <w:spacing w:line="360" w:lineRule="auto"/>
              <w:jc w:val="center"/>
              <w:rPr>
                <w:rFonts w:asciiTheme="majorBidi" w:hAnsiTheme="majorBidi" w:cstheme="majorBidi"/>
                <w:sz w:val="28"/>
                <w:szCs w:val="28"/>
                <w:rtl/>
                <w:lang w:bidi="ar-IQ"/>
              </w:rPr>
            </w:pPr>
            <w:r w:rsidRPr="00F204FC">
              <w:rPr>
                <w:rFonts w:asciiTheme="majorBidi" w:hAnsiTheme="majorBidi" w:cstheme="majorBidi"/>
                <w:sz w:val="28"/>
                <w:szCs w:val="28"/>
              </w:rPr>
              <w:t>Sequence (5’→3’)</w:t>
            </w:r>
          </w:p>
        </w:tc>
        <w:tc>
          <w:tcPr>
            <w:tcW w:w="1134" w:type="dxa"/>
            <w:shd w:val="clear" w:color="auto" w:fill="auto"/>
          </w:tcPr>
          <w:p w:rsidR="005877AE" w:rsidRPr="00F204FC" w:rsidRDefault="005877AE" w:rsidP="00E14CC9">
            <w:pPr>
              <w:autoSpaceDE w:val="0"/>
              <w:autoSpaceDN w:val="0"/>
              <w:adjustRightInd w:val="0"/>
              <w:spacing w:line="360" w:lineRule="auto"/>
              <w:jc w:val="center"/>
              <w:rPr>
                <w:rFonts w:asciiTheme="majorBidi" w:hAnsiTheme="majorBidi" w:cstheme="majorBidi"/>
                <w:sz w:val="28"/>
                <w:szCs w:val="28"/>
              </w:rPr>
            </w:pPr>
            <w:proofErr w:type="spellStart"/>
            <w:r w:rsidRPr="00F204FC">
              <w:rPr>
                <w:rFonts w:asciiTheme="majorBidi" w:hAnsiTheme="majorBidi" w:cstheme="majorBidi"/>
                <w:sz w:val="28"/>
                <w:szCs w:val="28"/>
              </w:rPr>
              <w:t>bp</w:t>
            </w:r>
            <w:proofErr w:type="spellEnd"/>
          </w:p>
        </w:tc>
        <w:tc>
          <w:tcPr>
            <w:tcW w:w="1417" w:type="dxa"/>
            <w:shd w:val="clear" w:color="auto" w:fill="auto"/>
          </w:tcPr>
          <w:p w:rsidR="005877AE" w:rsidRPr="00F204FC" w:rsidRDefault="005877AE" w:rsidP="00E14CC9">
            <w:pPr>
              <w:autoSpaceDE w:val="0"/>
              <w:autoSpaceDN w:val="0"/>
              <w:adjustRightInd w:val="0"/>
              <w:spacing w:line="360" w:lineRule="auto"/>
              <w:jc w:val="center"/>
              <w:rPr>
                <w:rFonts w:asciiTheme="majorBidi" w:hAnsiTheme="majorBidi" w:cstheme="majorBidi"/>
                <w:sz w:val="28"/>
                <w:szCs w:val="28"/>
              </w:rPr>
            </w:pPr>
            <w:r w:rsidRPr="00F204FC">
              <w:rPr>
                <w:rFonts w:asciiTheme="majorBidi" w:hAnsiTheme="majorBidi" w:cstheme="majorBidi"/>
                <w:sz w:val="28"/>
                <w:szCs w:val="28"/>
              </w:rPr>
              <w:t>Reference</w:t>
            </w:r>
          </w:p>
          <w:p w:rsidR="005877AE" w:rsidRPr="00F204FC" w:rsidRDefault="005877AE" w:rsidP="00E14CC9">
            <w:pPr>
              <w:autoSpaceDE w:val="0"/>
              <w:autoSpaceDN w:val="0"/>
              <w:adjustRightInd w:val="0"/>
              <w:spacing w:line="360" w:lineRule="auto"/>
              <w:jc w:val="center"/>
              <w:rPr>
                <w:rFonts w:asciiTheme="majorBidi" w:hAnsiTheme="majorBidi" w:cstheme="majorBidi"/>
                <w:sz w:val="28"/>
                <w:szCs w:val="28"/>
              </w:rPr>
            </w:pPr>
          </w:p>
        </w:tc>
      </w:tr>
      <w:tr w:rsidR="005877AE" w:rsidRPr="00F204FC" w:rsidTr="00E14CC9">
        <w:tc>
          <w:tcPr>
            <w:tcW w:w="1451" w:type="dxa"/>
            <w:shd w:val="clear" w:color="auto" w:fill="auto"/>
          </w:tcPr>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i/>
                <w:iCs/>
                <w:sz w:val="28"/>
                <w:szCs w:val="28"/>
              </w:rPr>
              <w:t>S.  spp.</w:t>
            </w:r>
          </w:p>
        </w:tc>
        <w:tc>
          <w:tcPr>
            <w:tcW w:w="5387" w:type="dxa"/>
            <w:shd w:val="clear" w:color="auto" w:fill="auto"/>
          </w:tcPr>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 xml:space="preserve">(F) AGA GTT TGA TCC TGG CTC AG </w:t>
            </w:r>
          </w:p>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(R) TAC GGG TAC CTT GTT ACG ACT T</w:t>
            </w:r>
          </w:p>
        </w:tc>
        <w:tc>
          <w:tcPr>
            <w:tcW w:w="1134" w:type="dxa"/>
            <w:shd w:val="clear" w:color="auto" w:fill="auto"/>
          </w:tcPr>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1505</w:t>
            </w:r>
          </w:p>
        </w:tc>
        <w:tc>
          <w:tcPr>
            <w:tcW w:w="1417" w:type="dxa"/>
            <w:shd w:val="clear" w:color="auto" w:fill="auto"/>
          </w:tcPr>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Sato et al (17)</w:t>
            </w:r>
          </w:p>
        </w:tc>
      </w:tr>
      <w:tr w:rsidR="005877AE" w:rsidRPr="00F204FC" w:rsidTr="00E14CC9">
        <w:tc>
          <w:tcPr>
            <w:tcW w:w="1451" w:type="dxa"/>
            <w:shd w:val="clear" w:color="auto" w:fill="auto"/>
          </w:tcPr>
          <w:p w:rsidR="005877AE" w:rsidRPr="00F204FC" w:rsidRDefault="005877AE" w:rsidP="00E14CC9">
            <w:pPr>
              <w:autoSpaceDE w:val="0"/>
              <w:autoSpaceDN w:val="0"/>
              <w:adjustRightInd w:val="0"/>
              <w:spacing w:line="360" w:lineRule="auto"/>
              <w:rPr>
                <w:rFonts w:asciiTheme="majorBidi" w:hAnsiTheme="majorBidi" w:cstheme="majorBidi"/>
                <w:i/>
                <w:iCs/>
                <w:sz w:val="28"/>
                <w:szCs w:val="28"/>
              </w:rPr>
            </w:pPr>
            <w:proofErr w:type="spellStart"/>
            <w:r w:rsidRPr="00F204FC">
              <w:rPr>
                <w:rFonts w:asciiTheme="majorBidi" w:hAnsiTheme="majorBidi" w:cstheme="majorBidi"/>
                <w:i/>
                <w:iCs/>
                <w:sz w:val="28"/>
                <w:szCs w:val="28"/>
              </w:rPr>
              <w:t>S.mutans</w:t>
            </w:r>
            <w:proofErr w:type="spellEnd"/>
          </w:p>
          <w:p w:rsidR="005877AE" w:rsidRPr="00F204FC" w:rsidRDefault="005877AE" w:rsidP="00E14CC9">
            <w:pPr>
              <w:autoSpaceDE w:val="0"/>
              <w:autoSpaceDN w:val="0"/>
              <w:adjustRightInd w:val="0"/>
              <w:spacing w:line="360" w:lineRule="auto"/>
              <w:jc w:val="both"/>
              <w:rPr>
                <w:rFonts w:asciiTheme="majorBidi" w:hAnsiTheme="majorBidi" w:cstheme="majorBidi"/>
                <w:i/>
                <w:iCs/>
                <w:sz w:val="28"/>
                <w:szCs w:val="28"/>
              </w:rPr>
            </w:pPr>
          </w:p>
        </w:tc>
        <w:tc>
          <w:tcPr>
            <w:tcW w:w="5387" w:type="dxa"/>
            <w:shd w:val="clear" w:color="auto" w:fill="auto"/>
          </w:tcPr>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(F) GGT CAG GAA AGT CTG GAG TAA AAG GCTA</w:t>
            </w:r>
          </w:p>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(R) GCG TTA GCT CCG GCA CTA AGC C</w:t>
            </w:r>
          </w:p>
        </w:tc>
        <w:tc>
          <w:tcPr>
            <w:tcW w:w="1134" w:type="dxa"/>
            <w:shd w:val="clear" w:color="auto" w:fill="auto"/>
          </w:tcPr>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r w:rsidRPr="00F204FC">
              <w:rPr>
                <w:rFonts w:asciiTheme="majorBidi" w:hAnsiTheme="majorBidi" w:cstheme="majorBidi"/>
                <w:sz w:val="28"/>
                <w:szCs w:val="28"/>
              </w:rPr>
              <w:t>282</w:t>
            </w:r>
          </w:p>
        </w:tc>
        <w:tc>
          <w:tcPr>
            <w:tcW w:w="1417" w:type="dxa"/>
            <w:shd w:val="clear" w:color="auto" w:fill="auto"/>
          </w:tcPr>
          <w:p w:rsidR="005877AE" w:rsidRPr="00F204FC" w:rsidRDefault="005877AE" w:rsidP="00E14CC9">
            <w:pPr>
              <w:autoSpaceDE w:val="0"/>
              <w:autoSpaceDN w:val="0"/>
              <w:adjustRightInd w:val="0"/>
              <w:spacing w:line="360" w:lineRule="auto"/>
              <w:jc w:val="both"/>
              <w:rPr>
                <w:rFonts w:asciiTheme="majorBidi" w:hAnsiTheme="majorBidi" w:cstheme="majorBidi"/>
                <w:sz w:val="28"/>
                <w:szCs w:val="28"/>
              </w:rPr>
            </w:pPr>
            <w:proofErr w:type="spellStart"/>
            <w:r w:rsidRPr="00F204FC">
              <w:rPr>
                <w:rFonts w:asciiTheme="majorBidi" w:hAnsiTheme="majorBidi" w:cstheme="majorBidi"/>
                <w:sz w:val="28"/>
                <w:szCs w:val="28"/>
              </w:rPr>
              <w:t>Rupf</w:t>
            </w:r>
            <w:proofErr w:type="spellEnd"/>
            <w:r w:rsidRPr="00F204FC">
              <w:rPr>
                <w:rFonts w:asciiTheme="majorBidi" w:hAnsiTheme="majorBidi" w:cstheme="majorBidi"/>
                <w:sz w:val="28"/>
                <w:szCs w:val="28"/>
              </w:rPr>
              <w:t xml:space="preserve"> et al (18)  </w:t>
            </w:r>
          </w:p>
        </w:tc>
      </w:tr>
    </w:tbl>
    <w:p w:rsidR="005877AE" w:rsidRPr="00F204FC" w:rsidRDefault="005877AE" w:rsidP="005877AE">
      <w:pPr>
        <w:autoSpaceDE w:val="0"/>
        <w:autoSpaceDN w:val="0"/>
        <w:adjustRightInd w:val="0"/>
        <w:spacing w:after="0" w:line="360" w:lineRule="auto"/>
        <w:jc w:val="both"/>
        <w:rPr>
          <w:rFonts w:asciiTheme="majorBidi" w:hAnsiTheme="majorBidi" w:cstheme="majorBidi"/>
          <w:sz w:val="28"/>
          <w:szCs w:val="28"/>
        </w:rPr>
      </w:pPr>
    </w:p>
    <w:p w:rsidR="005877AE" w:rsidRPr="00F204FC" w:rsidRDefault="005877AE" w:rsidP="005877AE">
      <w:pPr>
        <w:autoSpaceDE w:val="0"/>
        <w:autoSpaceDN w:val="0"/>
        <w:adjustRightInd w:val="0"/>
        <w:spacing w:after="0" w:line="360" w:lineRule="auto"/>
        <w:jc w:val="right"/>
        <w:rPr>
          <w:rFonts w:asciiTheme="majorBidi" w:hAnsiTheme="majorBidi" w:cstheme="majorBidi"/>
          <w:sz w:val="28"/>
          <w:szCs w:val="28"/>
        </w:rPr>
      </w:pPr>
      <w:r w:rsidRPr="00F204FC">
        <w:rPr>
          <w:rFonts w:asciiTheme="majorBidi" w:hAnsiTheme="majorBidi" w:cstheme="majorBidi"/>
          <w:b/>
          <w:bCs/>
          <w:sz w:val="28"/>
          <w:szCs w:val="28"/>
        </w:rPr>
        <w:t>2.4: Electrophoresis</w:t>
      </w:r>
      <w:r w:rsidRPr="00F204FC">
        <w:rPr>
          <w:rFonts w:asciiTheme="majorBidi" w:hAnsiTheme="majorBidi" w:cstheme="majorBidi"/>
          <w:sz w:val="28"/>
          <w:szCs w:val="28"/>
        </w:rPr>
        <w:t xml:space="preserve">: </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lastRenderedPageBreak/>
        <w:t xml:space="preserve">The PCR products were electrophoresed through 1% agarose (Sigma Chemical Co., St. Louis, Mo.) dissolved in </w:t>
      </w:r>
      <w:proofErr w:type="spellStart"/>
      <w:r w:rsidRPr="00F204FC">
        <w:rPr>
          <w:rFonts w:asciiTheme="majorBidi" w:hAnsiTheme="majorBidi" w:cstheme="majorBidi"/>
          <w:sz w:val="28"/>
          <w:szCs w:val="28"/>
        </w:rPr>
        <w:t>Tris</w:t>
      </w:r>
      <w:proofErr w:type="spellEnd"/>
      <w:r w:rsidRPr="00F204FC">
        <w:rPr>
          <w:rFonts w:asciiTheme="majorBidi" w:hAnsiTheme="majorBidi" w:cstheme="majorBidi"/>
          <w:sz w:val="28"/>
          <w:szCs w:val="28"/>
        </w:rPr>
        <w:t xml:space="preserve">-borate-EDTA buffer TBE (0.1 M </w:t>
      </w:r>
      <w:proofErr w:type="spellStart"/>
      <w:r w:rsidRPr="00F204FC">
        <w:rPr>
          <w:rFonts w:asciiTheme="majorBidi" w:hAnsiTheme="majorBidi" w:cstheme="majorBidi"/>
          <w:sz w:val="28"/>
          <w:szCs w:val="28"/>
        </w:rPr>
        <w:t>Tris</w:t>
      </w:r>
      <w:proofErr w:type="spellEnd"/>
      <w:r w:rsidRPr="00F204FC">
        <w:rPr>
          <w:rFonts w:asciiTheme="majorBidi" w:hAnsiTheme="majorBidi" w:cstheme="majorBidi"/>
          <w:sz w:val="28"/>
          <w:szCs w:val="28"/>
        </w:rPr>
        <w:t xml:space="preserve">, 0.09 M boric acid, 0.001 M EDTA pH 8.4), stained with ethidium bromide. Electrophoresis was conducted at 80 V for 60 min; the bands were visualized with a UV </w:t>
      </w:r>
      <w:proofErr w:type="spellStart"/>
      <w:r w:rsidRPr="00F204FC">
        <w:rPr>
          <w:rFonts w:asciiTheme="majorBidi" w:hAnsiTheme="majorBidi" w:cstheme="majorBidi"/>
          <w:sz w:val="28"/>
          <w:szCs w:val="28"/>
        </w:rPr>
        <w:t>transilluminator</w:t>
      </w:r>
      <w:proofErr w:type="spellEnd"/>
      <w:r w:rsidRPr="00F204FC">
        <w:rPr>
          <w:rFonts w:asciiTheme="majorBidi" w:hAnsiTheme="majorBidi" w:cstheme="majorBidi"/>
          <w:sz w:val="28"/>
          <w:szCs w:val="28"/>
        </w:rPr>
        <w:t>.</w:t>
      </w:r>
    </w:p>
    <w:p w:rsidR="005877AE" w:rsidRPr="00F204FC" w:rsidRDefault="005877AE" w:rsidP="005877AE">
      <w:pPr>
        <w:spacing w:after="0" w:line="360" w:lineRule="auto"/>
        <w:jc w:val="right"/>
        <w:rPr>
          <w:rFonts w:asciiTheme="majorBidi" w:hAnsiTheme="majorBidi" w:cstheme="majorBidi"/>
          <w:b/>
          <w:bCs/>
          <w:sz w:val="28"/>
          <w:szCs w:val="28"/>
        </w:rPr>
      </w:pPr>
      <w:r w:rsidRPr="00F204FC">
        <w:rPr>
          <w:rFonts w:asciiTheme="majorBidi" w:hAnsiTheme="majorBidi" w:cstheme="majorBidi"/>
          <w:b/>
          <w:bCs/>
          <w:sz w:val="28"/>
          <w:szCs w:val="28"/>
        </w:rPr>
        <w:t>3: Results:</w:t>
      </w:r>
    </w:p>
    <w:p w:rsidR="005877AE" w:rsidRPr="00F204FC" w:rsidRDefault="005877AE" w:rsidP="005877AE">
      <w:pPr>
        <w:spacing w:after="0" w:line="360" w:lineRule="auto"/>
        <w:jc w:val="right"/>
        <w:rPr>
          <w:rFonts w:asciiTheme="majorBidi" w:hAnsiTheme="majorBidi" w:cstheme="majorBidi"/>
          <w:b/>
          <w:bCs/>
          <w:sz w:val="28"/>
          <w:szCs w:val="28"/>
        </w:rPr>
      </w:pPr>
      <w:r w:rsidRPr="00F204FC">
        <w:rPr>
          <w:rFonts w:asciiTheme="majorBidi" w:hAnsiTheme="majorBidi" w:cstheme="majorBidi"/>
          <w:b/>
          <w:bCs/>
          <w:sz w:val="28"/>
          <w:szCs w:val="28"/>
        </w:rPr>
        <w:t>3.1: Detection of the presence of S</w:t>
      </w:r>
      <w:r w:rsidRPr="00F204FC">
        <w:rPr>
          <w:rFonts w:asciiTheme="majorBidi" w:hAnsiTheme="majorBidi" w:cstheme="majorBidi"/>
          <w:b/>
          <w:bCs/>
          <w:i/>
          <w:iCs/>
          <w:sz w:val="28"/>
          <w:szCs w:val="28"/>
        </w:rPr>
        <w:t xml:space="preserve">. </w:t>
      </w:r>
      <w:proofErr w:type="spellStart"/>
      <w:r w:rsidRPr="00F204FC">
        <w:rPr>
          <w:rFonts w:asciiTheme="majorBidi" w:hAnsiTheme="majorBidi" w:cstheme="majorBidi"/>
          <w:b/>
          <w:bCs/>
          <w:i/>
          <w:iCs/>
          <w:sz w:val="28"/>
          <w:szCs w:val="28"/>
        </w:rPr>
        <w:t>mutans</w:t>
      </w:r>
      <w:proofErr w:type="spellEnd"/>
      <w:r w:rsidRPr="00F204FC">
        <w:rPr>
          <w:rFonts w:asciiTheme="majorBidi" w:hAnsiTheme="majorBidi" w:cstheme="majorBidi"/>
          <w:b/>
          <w:bCs/>
          <w:sz w:val="28"/>
          <w:szCs w:val="28"/>
        </w:rPr>
        <w:t xml:space="preserve"> using Nested PCR </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Total genomic DNA, which was directly isolated from plaque samples, was subjected to N-PCR reactions. The detection of the genus </w:t>
      </w:r>
      <w:r w:rsidRPr="00F204FC">
        <w:rPr>
          <w:rFonts w:asciiTheme="majorBidi" w:hAnsiTheme="majorBidi" w:cstheme="majorBidi"/>
          <w:i/>
          <w:iCs/>
          <w:sz w:val="28"/>
          <w:szCs w:val="28"/>
        </w:rPr>
        <w:t>Streptococci</w:t>
      </w:r>
      <w:r w:rsidRPr="00F204FC">
        <w:rPr>
          <w:rFonts w:asciiTheme="majorBidi" w:hAnsiTheme="majorBidi" w:cstheme="majorBidi"/>
          <w:sz w:val="28"/>
          <w:szCs w:val="28"/>
        </w:rPr>
        <w:t xml:space="preserve"> was performed by using primer pair specific to 16s rDNA of the genus </w:t>
      </w:r>
      <w:r w:rsidRPr="00F204FC">
        <w:rPr>
          <w:rFonts w:asciiTheme="majorBidi" w:hAnsiTheme="majorBidi" w:cstheme="majorBidi"/>
          <w:i/>
          <w:iCs/>
          <w:sz w:val="28"/>
          <w:szCs w:val="28"/>
        </w:rPr>
        <w:t>Streptococci</w:t>
      </w:r>
      <w:r w:rsidRPr="00F204FC">
        <w:rPr>
          <w:rFonts w:asciiTheme="majorBidi" w:hAnsiTheme="majorBidi" w:cstheme="majorBidi"/>
          <w:sz w:val="28"/>
          <w:szCs w:val="28"/>
        </w:rPr>
        <w:t xml:space="preserve">. The positive amplified PCR product (1505 </w:t>
      </w:r>
      <w:proofErr w:type="spellStart"/>
      <w:r w:rsidRPr="00F204FC">
        <w:rPr>
          <w:rFonts w:asciiTheme="majorBidi" w:hAnsiTheme="majorBidi" w:cstheme="majorBidi"/>
          <w:sz w:val="28"/>
          <w:szCs w:val="28"/>
        </w:rPr>
        <w:t>bp</w:t>
      </w:r>
      <w:proofErr w:type="spellEnd"/>
      <w:r w:rsidRPr="00F204FC">
        <w:rPr>
          <w:rFonts w:asciiTheme="majorBidi" w:hAnsiTheme="majorBidi" w:cstheme="majorBidi"/>
          <w:sz w:val="28"/>
          <w:szCs w:val="28"/>
        </w:rPr>
        <w:t xml:space="preserve"> size), representing </w:t>
      </w:r>
      <w:r w:rsidRPr="00F204FC">
        <w:rPr>
          <w:rFonts w:asciiTheme="majorBidi" w:hAnsiTheme="majorBidi" w:cstheme="majorBidi"/>
          <w:i/>
          <w:iCs/>
          <w:sz w:val="28"/>
          <w:szCs w:val="28"/>
        </w:rPr>
        <w:t xml:space="preserve">Streptococcus </w:t>
      </w:r>
      <w:r w:rsidRPr="00F204FC">
        <w:rPr>
          <w:rFonts w:asciiTheme="majorBidi" w:hAnsiTheme="majorBidi" w:cstheme="majorBidi"/>
          <w:sz w:val="28"/>
          <w:szCs w:val="28"/>
        </w:rPr>
        <w:t xml:space="preserve">genus, was detected in 43 samples (Fig. 1). </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In the second reaction, the detection of the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was done by using 16s rDNA primer pair specific to the species </w:t>
      </w:r>
      <w:r w:rsidRPr="00F204FC">
        <w:rPr>
          <w:rFonts w:asciiTheme="majorBidi" w:hAnsiTheme="majorBidi" w:cstheme="majorBidi"/>
          <w:i/>
          <w:iCs/>
          <w:sz w:val="28"/>
          <w:szCs w:val="28"/>
        </w:rPr>
        <w:t xml:space="preserve">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The species </w:t>
      </w:r>
      <w:proofErr w:type="spellStart"/>
      <w:r w:rsidRPr="00F204FC">
        <w:rPr>
          <w:rFonts w:asciiTheme="majorBidi" w:hAnsiTheme="majorBidi" w:cstheme="majorBidi"/>
          <w:i/>
          <w:iCs/>
          <w:sz w:val="28"/>
          <w:szCs w:val="28"/>
        </w:rPr>
        <w:t>S.mutans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was detected in 38 samples. (Fig. 2) represents the presence of the amplified PCR product (282 </w:t>
      </w:r>
      <w:proofErr w:type="spellStart"/>
      <w:r w:rsidRPr="00F204FC">
        <w:rPr>
          <w:rFonts w:asciiTheme="majorBidi" w:hAnsiTheme="majorBidi" w:cstheme="majorBidi"/>
          <w:sz w:val="28"/>
          <w:szCs w:val="28"/>
        </w:rPr>
        <w:t>bp</w:t>
      </w:r>
      <w:proofErr w:type="spellEnd"/>
      <w:r w:rsidRPr="00F204FC">
        <w:rPr>
          <w:rFonts w:asciiTheme="majorBidi" w:hAnsiTheme="majorBidi" w:cstheme="majorBidi"/>
          <w:sz w:val="28"/>
          <w:szCs w:val="28"/>
        </w:rPr>
        <w:t>).</w:t>
      </w:r>
    </w:p>
    <w:p w:rsidR="005877AE" w:rsidRPr="00F204FC" w:rsidRDefault="005877AE" w:rsidP="005877AE">
      <w:pPr>
        <w:autoSpaceDE w:val="0"/>
        <w:autoSpaceDN w:val="0"/>
        <w:adjustRightInd w:val="0"/>
        <w:spacing w:after="0" w:line="360" w:lineRule="auto"/>
        <w:ind w:firstLine="720"/>
        <w:jc w:val="both"/>
        <w:rPr>
          <w:rFonts w:asciiTheme="majorBidi" w:hAnsiTheme="majorBidi" w:cstheme="majorBidi"/>
          <w:sz w:val="28"/>
          <w:szCs w:val="28"/>
        </w:rPr>
      </w:pPr>
    </w:p>
    <w:p w:rsidR="005877AE" w:rsidRPr="00F204FC" w:rsidRDefault="005877AE" w:rsidP="005877AE">
      <w:pPr>
        <w:spacing w:after="0" w:line="360" w:lineRule="auto"/>
        <w:jc w:val="center"/>
        <w:rPr>
          <w:rFonts w:asciiTheme="majorBidi" w:hAnsiTheme="majorBidi" w:cstheme="majorBidi"/>
          <w:sz w:val="28"/>
          <w:szCs w:val="28"/>
        </w:rPr>
      </w:pPr>
      <w:r w:rsidRPr="00F204FC">
        <w:rPr>
          <w:rFonts w:asciiTheme="majorBidi" w:hAnsiTheme="majorBidi" w:cstheme="majorBidi"/>
          <w:noProof/>
          <w:sz w:val="28"/>
          <w:szCs w:val="28"/>
        </w:rPr>
        <w:drawing>
          <wp:inline distT="0" distB="0" distL="0" distR="0" wp14:anchorId="1F9BB118" wp14:editId="32E59E4A">
            <wp:extent cx="2204113" cy="2570464"/>
            <wp:effectExtent l="0" t="0" r="5715" b="1905"/>
            <wp:docPr id="46441" name="Picture 4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rotWithShape="1">
                    <a:blip r:embed="rId7" cstate="print">
                      <a:extLst>
                        <a:ext uri="{28A0092B-C50C-407E-A947-70E740481C1C}">
                          <a14:useLocalDpi xmlns:a14="http://schemas.microsoft.com/office/drawing/2010/main" val="0"/>
                        </a:ext>
                      </a:extLst>
                    </a:blip>
                    <a:srcRect l="10145" t="2106" b="7715"/>
                    <a:stretch/>
                  </pic:blipFill>
                  <pic:spPr bwMode="auto">
                    <a:xfrm>
                      <a:off x="0" y="0"/>
                      <a:ext cx="2206702" cy="2573483"/>
                    </a:xfrm>
                    <a:prstGeom prst="rect">
                      <a:avLst/>
                    </a:prstGeom>
                    <a:ln>
                      <a:noFill/>
                    </a:ln>
                    <a:extLst>
                      <a:ext uri="{53640926-AAD7-44D8-BBD7-CCE9431645EC}">
                        <a14:shadowObscured xmlns:a14="http://schemas.microsoft.com/office/drawing/2010/main"/>
                      </a:ext>
                    </a:extLst>
                  </pic:spPr>
                </pic:pic>
              </a:graphicData>
            </a:graphic>
          </wp:inline>
        </w:drawing>
      </w:r>
    </w:p>
    <w:p w:rsidR="005877AE" w:rsidRPr="00F204FC" w:rsidRDefault="005877AE" w:rsidP="005877AE">
      <w:pPr>
        <w:spacing w:after="0" w:line="360" w:lineRule="auto"/>
        <w:jc w:val="both"/>
        <w:rPr>
          <w:rFonts w:asciiTheme="majorBidi" w:hAnsiTheme="majorBidi" w:cstheme="majorBidi"/>
          <w:sz w:val="28"/>
          <w:szCs w:val="28"/>
        </w:rPr>
      </w:pPr>
      <w:r w:rsidRPr="00F204FC">
        <w:rPr>
          <w:rFonts w:asciiTheme="majorBidi" w:hAnsiTheme="majorBidi" w:cstheme="majorBidi"/>
          <w:sz w:val="28"/>
          <w:szCs w:val="28"/>
        </w:rPr>
        <w:lastRenderedPageBreak/>
        <w:t xml:space="preserve">Figure 1: 1505 </w:t>
      </w:r>
      <w:proofErr w:type="spellStart"/>
      <w:r w:rsidRPr="00F204FC">
        <w:rPr>
          <w:rFonts w:asciiTheme="majorBidi" w:hAnsiTheme="majorBidi" w:cstheme="majorBidi"/>
          <w:sz w:val="28"/>
          <w:szCs w:val="28"/>
        </w:rPr>
        <w:t>bp</w:t>
      </w:r>
      <w:proofErr w:type="spellEnd"/>
      <w:r w:rsidRPr="00F204FC">
        <w:rPr>
          <w:rFonts w:asciiTheme="majorBidi" w:hAnsiTheme="majorBidi" w:cstheme="majorBidi"/>
          <w:sz w:val="28"/>
          <w:szCs w:val="28"/>
        </w:rPr>
        <w:t xml:space="preserve"> PCR products for 16s rDNA specific to </w:t>
      </w:r>
      <w:r w:rsidRPr="00F204FC">
        <w:rPr>
          <w:rFonts w:asciiTheme="majorBidi" w:hAnsiTheme="majorBidi" w:cstheme="majorBidi"/>
          <w:i/>
          <w:iCs/>
          <w:sz w:val="28"/>
          <w:szCs w:val="28"/>
        </w:rPr>
        <w:t>Streptococcus</w:t>
      </w:r>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spp</w:t>
      </w:r>
      <w:r w:rsidRPr="00F204FC">
        <w:rPr>
          <w:rFonts w:asciiTheme="majorBidi" w:hAnsiTheme="majorBidi" w:cstheme="majorBidi"/>
          <w:sz w:val="28"/>
          <w:szCs w:val="28"/>
        </w:rPr>
        <w:t>. Lane 1: (1kb) DNA ladder; Lane 2-4: positive result; Lanes 5: negative result.</w:t>
      </w:r>
    </w:p>
    <w:p w:rsidR="005877AE" w:rsidRPr="00F204FC" w:rsidRDefault="005877AE" w:rsidP="005877AE">
      <w:pPr>
        <w:spacing w:after="0" w:line="360" w:lineRule="auto"/>
        <w:jc w:val="center"/>
        <w:rPr>
          <w:rFonts w:asciiTheme="majorBidi" w:hAnsiTheme="majorBidi" w:cstheme="majorBidi"/>
          <w:sz w:val="28"/>
          <w:szCs w:val="28"/>
        </w:rPr>
      </w:pPr>
      <w:r w:rsidRPr="00F204FC">
        <w:rPr>
          <w:rFonts w:asciiTheme="majorBidi" w:hAnsiTheme="majorBidi" w:cstheme="majorBidi"/>
          <w:noProof/>
          <w:sz w:val="28"/>
          <w:szCs w:val="28"/>
        </w:rPr>
        <w:drawing>
          <wp:inline distT="0" distB="0" distL="0" distR="0" wp14:anchorId="30D3975E" wp14:editId="4062B39C">
            <wp:extent cx="1723158" cy="2347415"/>
            <wp:effectExtent l="0" t="0" r="0" b="0"/>
            <wp:docPr id="46444" name="Picture 4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rotWithShape="1">
                    <a:blip r:embed="rId8" cstate="print">
                      <a:extLst>
                        <a:ext uri="{28A0092B-C50C-407E-A947-70E740481C1C}">
                          <a14:useLocalDpi xmlns:a14="http://schemas.microsoft.com/office/drawing/2010/main" val="0"/>
                        </a:ext>
                      </a:extLst>
                    </a:blip>
                    <a:srcRect l="7870" t="2881" b="3477"/>
                    <a:stretch/>
                  </pic:blipFill>
                  <pic:spPr bwMode="auto">
                    <a:xfrm>
                      <a:off x="0" y="0"/>
                      <a:ext cx="1726234" cy="2351606"/>
                    </a:xfrm>
                    <a:prstGeom prst="rect">
                      <a:avLst/>
                    </a:prstGeom>
                    <a:ln>
                      <a:noFill/>
                    </a:ln>
                    <a:extLst>
                      <a:ext uri="{53640926-AAD7-44D8-BBD7-CCE9431645EC}">
                        <a14:shadowObscured xmlns:a14="http://schemas.microsoft.com/office/drawing/2010/main"/>
                      </a:ext>
                    </a:extLst>
                  </pic:spPr>
                </pic:pic>
              </a:graphicData>
            </a:graphic>
          </wp:inline>
        </w:drawing>
      </w:r>
    </w:p>
    <w:p w:rsidR="005877AE" w:rsidRDefault="005877AE" w:rsidP="005877AE">
      <w:pPr>
        <w:spacing w:after="0" w:line="360" w:lineRule="auto"/>
        <w:rPr>
          <w:rFonts w:asciiTheme="majorBidi" w:hAnsiTheme="majorBidi" w:cstheme="majorBidi"/>
          <w:sz w:val="28"/>
          <w:szCs w:val="28"/>
        </w:rPr>
      </w:pPr>
      <w:r w:rsidRPr="00F204FC">
        <w:rPr>
          <w:rFonts w:asciiTheme="majorBidi" w:hAnsiTheme="majorBidi" w:cstheme="majorBidi"/>
          <w:sz w:val="28"/>
          <w:szCs w:val="28"/>
        </w:rPr>
        <w:t xml:space="preserve">Figure 2:  282 </w:t>
      </w:r>
      <w:proofErr w:type="spellStart"/>
      <w:r w:rsidRPr="00F204FC">
        <w:rPr>
          <w:rFonts w:asciiTheme="majorBidi" w:hAnsiTheme="majorBidi" w:cstheme="majorBidi"/>
          <w:sz w:val="28"/>
          <w:szCs w:val="28"/>
        </w:rPr>
        <w:t>bp</w:t>
      </w:r>
      <w:proofErr w:type="spellEnd"/>
      <w:r w:rsidRPr="00F204FC">
        <w:rPr>
          <w:rFonts w:asciiTheme="majorBidi" w:hAnsiTheme="majorBidi" w:cstheme="majorBidi"/>
          <w:sz w:val="28"/>
          <w:szCs w:val="28"/>
        </w:rPr>
        <w:t xml:space="preserve"> PCR product of the species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Lane 1: (100 </w:t>
      </w:r>
      <w:proofErr w:type="spellStart"/>
      <w:r w:rsidRPr="00F204FC">
        <w:rPr>
          <w:rFonts w:asciiTheme="majorBidi" w:hAnsiTheme="majorBidi" w:cstheme="majorBidi"/>
          <w:sz w:val="28"/>
          <w:szCs w:val="28"/>
        </w:rPr>
        <w:t>bp</w:t>
      </w:r>
      <w:proofErr w:type="spellEnd"/>
      <w:r w:rsidRPr="00F204FC">
        <w:rPr>
          <w:rFonts w:asciiTheme="majorBidi" w:hAnsiTheme="majorBidi" w:cstheme="majorBidi"/>
          <w:sz w:val="28"/>
          <w:szCs w:val="28"/>
        </w:rPr>
        <w:t xml:space="preserve"> ladder); Lane 2-5: positive result; </w:t>
      </w:r>
      <w:r>
        <w:rPr>
          <w:rFonts w:asciiTheme="majorBidi" w:hAnsiTheme="majorBidi" w:cstheme="majorBidi"/>
          <w:sz w:val="28"/>
          <w:szCs w:val="28"/>
        </w:rPr>
        <w:t>Lane 6: negative result.</w:t>
      </w:r>
    </w:p>
    <w:p w:rsidR="005877AE" w:rsidRDefault="005877AE" w:rsidP="005877AE">
      <w:pPr>
        <w:spacing w:after="0" w:line="360" w:lineRule="auto"/>
        <w:rPr>
          <w:rFonts w:asciiTheme="majorBidi" w:hAnsiTheme="majorBidi" w:cstheme="majorBidi"/>
          <w:sz w:val="28"/>
          <w:szCs w:val="28"/>
        </w:rPr>
      </w:pPr>
    </w:p>
    <w:p w:rsidR="005877AE" w:rsidRDefault="005877AE" w:rsidP="005877AE">
      <w:pPr>
        <w:spacing w:after="0" w:line="360" w:lineRule="auto"/>
        <w:rPr>
          <w:rFonts w:asciiTheme="majorBidi" w:hAnsiTheme="majorBidi" w:cstheme="majorBidi"/>
          <w:sz w:val="28"/>
          <w:szCs w:val="28"/>
        </w:rPr>
      </w:pPr>
    </w:p>
    <w:p w:rsidR="005877AE" w:rsidRPr="00F204FC" w:rsidRDefault="005877AE" w:rsidP="005877AE">
      <w:pPr>
        <w:spacing w:after="0" w:line="360" w:lineRule="auto"/>
        <w:rPr>
          <w:rFonts w:asciiTheme="majorBidi" w:hAnsiTheme="majorBidi" w:cstheme="majorBidi"/>
          <w:sz w:val="28"/>
          <w:szCs w:val="28"/>
          <w:rtl/>
          <w:lang w:bidi="ar-IQ"/>
        </w:rPr>
      </w:pPr>
    </w:p>
    <w:p w:rsidR="005877AE" w:rsidRDefault="005877AE" w:rsidP="005877AE">
      <w:pPr>
        <w:autoSpaceDE w:val="0"/>
        <w:autoSpaceDN w:val="0"/>
        <w:adjustRightInd w:val="0"/>
        <w:spacing w:after="0" w:line="360" w:lineRule="auto"/>
        <w:jc w:val="right"/>
        <w:rPr>
          <w:rFonts w:asciiTheme="majorBidi" w:hAnsiTheme="majorBidi" w:cstheme="majorBidi"/>
          <w:b/>
          <w:bCs/>
          <w:sz w:val="28"/>
          <w:szCs w:val="28"/>
        </w:rPr>
      </w:pPr>
      <w:r w:rsidRPr="00F204FC">
        <w:rPr>
          <w:rFonts w:asciiTheme="majorBidi" w:hAnsiTheme="majorBidi" w:cstheme="majorBidi"/>
          <w:b/>
          <w:bCs/>
          <w:sz w:val="28"/>
          <w:szCs w:val="28"/>
        </w:rPr>
        <w:t xml:space="preserve">4. </w:t>
      </w:r>
      <w:proofErr w:type="spellStart"/>
      <w:r w:rsidRPr="00F204FC">
        <w:rPr>
          <w:rFonts w:asciiTheme="majorBidi" w:hAnsiTheme="majorBidi" w:cstheme="majorBidi"/>
          <w:b/>
          <w:bCs/>
          <w:sz w:val="28"/>
          <w:szCs w:val="28"/>
        </w:rPr>
        <w:t>Descution</w:t>
      </w:r>
      <w:proofErr w:type="spellEnd"/>
      <w:r w:rsidRPr="00F204FC">
        <w:rPr>
          <w:rFonts w:asciiTheme="majorBidi" w:hAnsiTheme="majorBidi" w:cstheme="majorBidi"/>
          <w:b/>
          <w:bCs/>
          <w:sz w:val="28"/>
          <w:szCs w:val="28"/>
        </w:rPr>
        <w:t>:</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results of direct Nested-PCR test showed that from all the 57 dental plaque samples, 43 (75%) had </w:t>
      </w:r>
      <w:r w:rsidRPr="00F204FC">
        <w:rPr>
          <w:rFonts w:asciiTheme="majorBidi" w:hAnsiTheme="majorBidi" w:cstheme="majorBidi"/>
          <w:i/>
          <w:iCs/>
          <w:sz w:val="28"/>
          <w:szCs w:val="28"/>
        </w:rPr>
        <w:t xml:space="preserve">Streptococcus spp. </w:t>
      </w:r>
      <w:r w:rsidRPr="00F204FC">
        <w:rPr>
          <w:rFonts w:asciiTheme="majorBidi" w:hAnsiTheme="majorBidi" w:cstheme="majorBidi"/>
          <w:sz w:val="28"/>
          <w:szCs w:val="28"/>
        </w:rPr>
        <w:t xml:space="preserve">from which 38 (66%) had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sz w:val="28"/>
          <w:szCs w:val="28"/>
        </w:rPr>
        <w:t xml:space="preserve">. </w:t>
      </w:r>
    </w:p>
    <w:p w:rsidR="005877AE" w:rsidRPr="00F204FC" w:rsidRDefault="005877AE" w:rsidP="005877AE">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The results of this study confirm the disadvantages of conventional method such as poor specificity and sensitivity; detection of only viable </w:t>
      </w:r>
      <w:proofErr w:type="spellStart"/>
      <w:r w:rsidRPr="00F204FC">
        <w:rPr>
          <w:rFonts w:asciiTheme="majorBidi" w:hAnsiTheme="majorBidi" w:cstheme="majorBidi"/>
          <w:sz w:val="28"/>
          <w:szCs w:val="28"/>
        </w:rPr>
        <w:t>culturable</w:t>
      </w:r>
      <w:proofErr w:type="spellEnd"/>
      <w:r w:rsidRPr="00F204FC">
        <w:rPr>
          <w:rFonts w:asciiTheme="majorBidi" w:hAnsiTheme="majorBidi" w:cstheme="majorBidi"/>
          <w:sz w:val="28"/>
          <w:szCs w:val="28"/>
        </w:rPr>
        <w:t xml:space="preserve"> bacteria - and that they are time consuming and laborious. On the other hand, PCR methodology provides a more sensitive mean of detection of putative bacterial species even non-</w:t>
      </w:r>
      <w:proofErr w:type="spellStart"/>
      <w:r w:rsidRPr="00F204FC">
        <w:rPr>
          <w:rFonts w:asciiTheme="majorBidi" w:hAnsiTheme="majorBidi" w:cstheme="majorBidi"/>
          <w:sz w:val="28"/>
          <w:szCs w:val="28"/>
        </w:rPr>
        <w:t>culturable</w:t>
      </w:r>
      <w:proofErr w:type="spellEnd"/>
      <w:r w:rsidRPr="00F204FC">
        <w:rPr>
          <w:rFonts w:asciiTheme="majorBidi" w:hAnsiTheme="majorBidi" w:cstheme="majorBidi"/>
          <w:sz w:val="28"/>
          <w:szCs w:val="28"/>
        </w:rPr>
        <w:t xml:space="preserve"> bacteria if compared with conventional culture techniques (19). Also it is able to detect low numbers of bacterial species, being quick and relatively simple to perform. Moreover, a PCR assay has been found to be suitable for the </w:t>
      </w:r>
      <w:r w:rsidRPr="00F204FC">
        <w:rPr>
          <w:rFonts w:asciiTheme="majorBidi" w:hAnsiTheme="majorBidi" w:cstheme="majorBidi"/>
          <w:sz w:val="28"/>
          <w:szCs w:val="28"/>
        </w:rPr>
        <w:lastRenderedPageBreak/>
        <w:t xml:space="preserve">specific detection and identification of human cariogenic bacteria like </w:t>
      </w:r>
      <w:r w:rsidRPr="00F204FC">
        <w:rPr>
          <w:rFonts w:asciiTheme="majorBidi" w:hAnsiTheme="majorBidi" w:cstheme="majorBidi"/>
          <w:i/>
          <w:iCs/>
          <w:sz w:val="28"/>
          <w:szCs w:val="28"/>
        </w:rPr>
        <w:t xml:space="preserve">Streptococcus </w:t>
      </w:r>
      <w:proofErr w:type="spellStart"/>
      <w:r w:rsidRPr="00F204FC">
        <w:rPr>
          <w:rFonts w:asciiTheme="majorBidi" w:hAnsiTheme="majorBidi" w:cstheme="majorBidi"/>
          <w:i/>
          <w:iCs/>
          <w:sz w:val="28"/>
          <w:szCs w:val="28"/>
        </w:rPr>
        <w:t>mutans</w:t>
      </w:r>
      <w:proofErr w:type="spellEnd"/>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(16). </w:t>
      </w:r>
    </w:p>
    <w:p w:rsidR="005877AE" w:rsidRPr="00F204FC" w:rsidRDefault="005877AE" w:rsidP="005877AE">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Conclusions:</w:t>
      </w: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PCR methodology provides a more sensitive mean of detection of putative bacterial species even non-</w:t>
      </w:r>
      <w:proofErr w:type="spellStart"/>
      <w:r w:rsidRPr="00F204FC">
        <w:rPr>
          <w:rFonts w:asciiTheme="majorBidi" w:hAnsiTheme="majorBidi" w:cstheme="majorBidi"/>
          <w:sz w:val="28"/>
          <w:szCs w:val="28"/>
        </w:rPr>
        <w:t>culturable</w:t>
      </w:r>
      <w:proofErr w:type="spellEnd"/>
      <w:r w:rsidRPr="00F204FC">
        <w:rPr>
          <w:rFonts w:asciiTheme="majorBidi" w:hAnsiTheme="majorBidi" w:cstheme="majorBidi"/>
          <w:sz w:val="28"/>
          <w:szCs w:val="28"/>
        </w:rPr>
        <w:t xml:space="preserve"> bacteria if compared with conventional culture techniques.</w:t>
      </w:r>
    </w:p>
    <w:p w:rsidR="005877AE" w:rsidRPr="00F204FC" w:rsidRDefault="005877AE" w:rsidP="005877AE">
      <w:pPr>
        <w:bidi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t>Recommendations:</w:t>
      </w:r>
    </w:p>
    <w:p w:rsidR="005877AE" w:rsidRPr="00F204FC" w:rsidRDefault="005877AE" w:rsidP="005877AE">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Further studies </w:t>
      </w:r>
      <w:proofErr w:type="gramStart"/>
      <w:r w:rsidRPr="00F204FC">
        <w:rPr>
          <w:rFonts w:asciiTheme="majorBidi" w:hAnsiTheme="majorBidi" w:cstheme="majorBidi"/>
          <w:sz w:val="28"/>
          <w:szCs w:val="28"/>
        </w:rPr>
        <w:t>Should</w:t>
      </w:r>
      <w:proofErr w:type="gramEnd"/>
      <w:r w:rsidRPr="00F204FC">
        <w:rPr>
          <w:rFonts w:asciiTheme="majorBidi" w:hAnsiTheme="majorBidi" w:cstheme="majorBidi"/>
          <w:sz w:val="28"/>
          <w:szCs w:val="28"/>
        </w:rPr>
        <w:t xml:space="preserve"> be done to evaluate the efficiency of molecular methods in the identification of dental caries bacteria other than </w:t>
      </w:r>
      <w:r w:rsidRPr="00F204FC">
        <w:rPr>
          <w:rFonts w:asciiTheme="majorBidi" w:hAnsiTheme="majorBidi" w:cstheme="majorBidi"/>
          <w:i/>
          <w:iCs/>
          <w:sz w:val="28"/>
          <w:szCs w:val="28"/>
        </w:rPr>
        <w:t>Streptococcus spp.</w:t>
      </w:r>
    </w:p>
    <w:p w:rsidR="005877AE" w:rsidRDefault="005877AE" w:rsidP="005877AE">
      <w:pPr>
        <w:spacing w:after="0" w:line="360" w:lineRule="auto"/>
        <w:jc w:val="right"/>
        <w:rPr>
          <w:rFonts w:asciiTheme="majorBidi" w:hAnsiTheme="majorBidi" w:cstheme="majorBidi"/>
          <w:b/>
          <w:bCs/>
          <w:sz w:val="28"/>
          <w:szCs w:val="28"/>
        </w:rPr>
      </w:pPr>
    </w:p>
    <w:p w:rsidR="005877AE" w:rsidRPr="00F204FC" w:rsidRDefault="005877AE" w:rsidP="005877AE">
      <w:pPr>
        <w:spacing w:after="0" w:line="360" w:lineRule="auto"/>
        <w:jc w:val="right"/>
        <w:rPr>
          <w:rFonts w:asciiTheme="majorBidi" w:hAnsiTheme="majorBidi" w:cstheme="majorBidi"/>
          <w:b/>
          <w:bCs/>
          <w:sz w:val="28"/>
          <w:szCs w:val="28"/>
          <w:rtl/>
          <w:lang w:bidi="ar-IQ"/>
        </w:rPr>
      </w:pPr>
      <w:r w:rsidRPr="00F204FC">
        <w:rPr>
          <w:rFonts w:asciiTheme="majorBidi" w:hAnsiTheme="majorBidi" w:cstheme="majorBidi"/>
          <w:b/>
          <w:bCs/>
          <w:sz w:val="28"/>
          <w:szCs w:val="28"/>
        </w:rPr>
        <w:t>References:</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Takada K, Fujita K, </w:t>
      </w:r>
      <w:proofErr w:type="spellStart"/>
      <w:r w:rsidRPr="00DE0F01">
        <w:rPr>
          <w:rFonts w:asciiTheme="minorBidi" w:hAnsiTheme="minorBidi"/>
        </w:rPr>
        <w:t>Ikemi</w:t>
      </w:r>
      <w:proofErr w:type="spellEnd"/>
      <w:r w:rsidRPr="00DE0F01">
        <w:rPr>
          <w:rFonts w:asciiTheme="minorBidi" w:hAnsiTheme="minorBidi"/>
        </w:rPr>
        <w:t xml:space="preserve"> T, Osgood RC, Childers NK, </w:t>
      </w:r>
      <w:proofErr w:type="spellStart"/>
      <w:r w:rsidRPr="00DE0F01">
        <w:rPr>
          <w:rFonts w:asciiTheme="minorBidi" w:hAnsiTheme="minorBidi"/>
        </w:rPr>
        <w:t>Michalek</w:t>
      </w:r>
      <w:proofErr w:type="spellEnd"/>
      <w:r w:rsidRPr="00DE0F01">
        <w:rPr>
          <w:rFonts w:asciiTheme="minorBidi" w:hAnsiTheme="minorBidi"/>
        </w:rPr>
        <w:t xml:space="preserve"> SM. Differentiation of banding patterns between Streptococcus Okada T, </w:t>
      </w:r>
      <w:proofErr w:type="spellStart"/>
      <w:r w:rsidRPr="00DE0F01">
        <w:rPr>
          <w:rFonts w:asciiTheme="minorBidi" w:hAnsiTheme="minorBidi"/>
        </w:rPr>
        <w:t>mutans</w:t>
      </w:r>
      <w:proofErr w:type="spellEnd"/>
      <w:r w:rsidRPr="00DE0F01">
        <w:rPr>
          <w:rFonts w:asciiTheme="minorBidi" w:hAnsiTheme="minorBidi"/>
        </w:rPr>
        <w:t xml:space="preserve"> and Streptococcus </w:t>
      </w:r>
      <w:proofErr w:type="spellStart"/>
      <w:r w:rsidRPr="00DE0F01">
        <w:rPr>
          <w:rFonts w:asciiTheme="minorBidi" w:hAnsiTheme="minorBidi"/>
        </w:rPr>
        <w:t>sobrinus</w:t>
      </w:r>
      <w:proofErr w:type="spellEnd"/>
      <w:r w:rsidRPr="00DE0F01">
        <w:rPr>
          <w:rFonts w:asciiTheme="minorBidi" w:hAnsiTheme="minorBidi"/>
        </w:rPr>
        <w:t xml:space="preserve"> isolates in rep-PCR using ERIC primer. J Oral </w:t>
      </w:r>
      <w:proofErr w:type="spellStart"/>
      <w:r w:rsidRPr="00DE0F01">
        <w:rPr>
          <w:rFonts w:asciiTheme="minorBidi" w:hAnsiTheme="minorBidi"/>
        </w:rPr>
        <w:t>Microbiol</w:t>
      </w:r>
      <w:proofErr w:type="spellEnd"/>
      <w:r w:rsidRPr="00DE0F01">
        <w:rPr>
          <w:rFonts w:asciiTheme="minorBidi" w:hAnsiTheme="minorBidi"/>
        </w:rPr>
        <w:t>, 2011; 3:7190.</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Rosan</w:t>
      </w:r>
      <w:proofErr w:type="spellEnd"/>
      <w:r w:rsidRPr="00DE0F01">
        <w:rPr>
          <w:rFonts w:asciiTheme="minorBidi" w:hAnsiTheme="minorBidi"/>
        </w:rPr>
        <w:t xml:space="preserve"> B and Lamont R J. Dental plaque formation. Journal of Microbes and Infection, 2000; 2: 1599-1607.</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Hoshino T, Kawaguchi M, Shimizu N, Hoshino N, </w:t>
      </w:r>
      <w:proofErr w:type="spellStart"/>
      <w:r w:rsidRPr="00DE0F01">
        <w:rPr>
          <w:rFonts w:asciiTheme="minorBidi" w:hAnsiTheme="minorBidi"/>
        </w:rPr>
        <w:t>Ooshima</w:t>
      </w:r>
      <w:proofErr w:type="spellEnd"/>
      <w:r w:rsidRPr="00DE0F01">
        <w:rPr>
          <w:rFonts w:asciiTheme="minorBidi" w:hAnsiTheme="minorBidi"/>
        </w:rPr>
        <w:t xml:space="preserve"> T and Fujiwara T. PCR detection and identification of oral streptococcus in saliva samples using </w:t>
      </w:r>
      <w:proofErr w:type="spellStart"/>
      <w:r w:rsidRPr="00DE0F01">
        <w:rPr>
          <w:rFonts w:asciiTheme="minorBidi" w:hAnsiTheme="minorBidi"/>
        </w:rPr>
        <w:t>gtf</w:t>
      </w:r>
      <w:proofErr w:type="spellEnd"/>
      <w:r w:rsidRPr="00DE0F01">
        <w:rPr>
          <w:rFonts w:asciiTheme="minorBidi" w:hAnsiTheme="minorBidi"/>
        </w:rPr>
        <w:t xml:space="preserve"> genes. Journal of Diagnostic Microbiology and Infectious Disease. 2003</w:t>
      </w:r>
      <w:proofErr w:type="gramStart"/>
      <w:r w:rsidRPr="00DE0F01">
        <w:rPr>
          <w:rFonts w:asciiTheme="minorBidi" w:hAnsiTheme="minorBidi"/>
        </w:rPr>
        <w:t>;48</w:t>
      </w:r>
      <w:proofErr w:type="gramEnd"/>
      <w:r w:rsidRPr="00DE0F01">
        <w:rPr>
          <w:rFonts w:asciiTheme="minorBidi" w:hAnsiTheme="minorBidi"/>
        </w:rPr>
        <w:t>: 195-199.</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Hui SHH, </w:t>
      </w:r>
      <w:proofErr w:type="spellStart"/>
      <w:r w:rsidRPr="00DE0F01">
        <w:rPr>
          <w:rFonts w:asciiTheme="minorBidi" w:hAnsiTheme="minorBidi"/>
        </w:rPr>
        <w:t>Ariffin</w:t>
      </w:r>
      <w:proofErr w:type="spellEnd"/>
      <w:r w:rsidRPr="00DE0F01">
        <w:rPr>
          <w:rFonts w:asciiTheme="minorBidi" w:hAnsiTheme="minorBidi"/>
        </w:rPr>
        <w:t xml:space="preserve"> Z, </w:t>
      </w:r>
      <w:proofErr w:type="spellStart"/>
      <w:r w:rsidRPr="00DE0F01">
        <w:rPr>
          <w:rFonts w:asciiTheme="minorBidi" w:hAnsiTheme="minorBidi"/>
        </w:rPr>
        <w:t>Alam</w:t>
      </w:r>
      <w:proofErr w:type="spellEnd"/>
      <w:r w:rsidRPr="00DE0F01">
        <w:rPr>
          <w:rFonts w:asciiTheme="minorBidi" w:hAnsiTheme="minorBidi"/>
        </w:rPr>
        <w:t xml:space="preserve"> MK. In Vitro Study of Antibacterial Properties of Endodontic Sealers and Medications towards </w:t>
      </w:r>
      <w:r w:rsidRPr="00DE0F01">
        <w:rPr>
          <w:rFonts w:asciiTheme="minorBidi" w:hAnsiTheme="minorBidi"/>
          <w:i/>
          <w:iCs/>
        </w:rPr>
        <w:t xml:space="preserve">Streptococcus </w:t>
      </w:r>
      <w:proofErr w:type="spellStart"/>
      <w:r w:rsidRPr="00DE0F01">
        <w:rPr>
          <w:rFonts w:asciiTheme="minorBidi" w:hAnsiTheme="minorBidi"/>
          <w:i/>
          <w:iCs/>
        </w:rPr>
        <w:t>mutans</w:t>
      </w:r>
      <w:proofErr w:type="spellEnd"/>
      <w:r w:rsidRPr="00DE0F01">
        <w:rPr>
          <w:rFonts w:asciiTheme="minorBidi" w:hAnsiTheme="minorBidi"/>
        </w:rPr>
        <w:t xml:space="preserve"> and </w:t>
      </w:r>
      <w:r w:rsidRPr="00DE0F01">
        <w:rPr>
          <w:rFonts w:asciiTheme="minorBidi" w:hAnsiTheme="minorBidi"/>
          <w:i/>
          <w:iCs/>
        </w:rPr>
        <w:t xml:space="preserve">Enterococcus </w:t>
      </w:r>
      <w:proofErr w:type="spellStart"/>
      <w:r w:rsidRPr="00DE0F01">
        <w:rPr>
          <w:rFonts w:asciiTheme="minorBidi" w:hAnsiTheme="minorBidi"/>
          <w:i/>
          <w:iCs/>
        </w:rPr>
        <w:t>feacalis</w:t>
      </w:r>
      <w:proofErr w:type="spellEnd"/>
      <w:r w:rsidRPr="00DE0F01">
        <w:rPr>
          <w:rFonts w:asciiTheme="minorBidi" w:hAnsiTheme="minorBidi"/>
        </w:rPr>
        <w:t>. International Medical Journal, 2013; 20(4):493-495.</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Watnick</w:t>
      </w:r>
      <w:proofErr w:type="spellEnd"/>
      <w:r w:rsidRPr="00DE0F01">
        <w:rPr>
          <w:rFonts w:asciiTheme="minorBidi" w:hAnsiTheme="minorBidi"/>
        </w:rPr>
        <w:t xml:space="preserve">, P. &amp; </w:t>
      </w:r>
      <w:proofErr w:type="spellStart"/>
      <w:r w:rsidRPr="00DE0F01">
        <w:rPr>
          <w:rFonts w:asciiTheme="minorBidi" w:hAnsiTheme="minorBidi"/>
        </w:rPr>
        <w:t>Kolter</w:t>
      </w:r>
      <w:proofErr w:type="spellEnd"/>
      <w:r w:rsidRPr="00DE0F01">
        <w:rPr>
          <w:rFonts w:asciiTheme="minorBidi" w:hAnsiTheme="minorBidi"/>
        </w:rPr>
        <w:t xml:space="preserve">, R. (2000). Biofilm, city of microbes. J </w:t>
      </w:r>
      <w:proofErr w:type="spellStart"/>
      <w:r w:rsidRPr="00DE0F01">
        <w:rPr>
          <w:rFonts w:asciiTheme="minorBidi" w:hAnsiTheme="minorBidi"/>
        </w:rPr>
        <w:t>Bacteriol</w:t>
      </w:r>
      <w:proofErr w:type="spellEnd"/>
      <w:r w:rsidRPr="00DE0F01">
        <w:rPr>
          <w:rFonts w:asciiTheme="minorBidi" w:hAnsiTheme="minorBidi"/>
        </w:rPr>
        <w:t xml:space="preserve"> 182, 2675–2679.</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Kapi</w:t>
      </w:r>
      <w:proofErr w:type="spellEnd"/>
      <w:r w:rsidRPr="00DE0F01">
        <w:rPr>
          <w:rFonts w:asciiTheme="minorBidi" w:hAnsiTheme="minorBidi"/>
        </w:rPr>
        <w:t xml:space="preserve"> A. The evolving threat of antimicrobial resistance: Options for action. Indian J Med Res, 2014; 139(1):182.</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Pasquantonio</w:t>
      </w:r>
      <w:proofErr w:type="spellEnd"/>
      <w:r w:rsidRPr="00DE0F01">
        <w:rPr>
          <w:rFonts w:asciiTheme="minorBidi" w:hAnsiTheme="minorBidi"/>
        </w:rPr>
        <w:t xml:space="preserve"> G, </w:t>
      </w:r>
      <w:proofErr w:type="spellStart"/>
      <w:r w:rsidRPr="00DE0F01">
        <w:rPr>
          <w:rFonts w:asciiTheme="minorBidi" w:hAnsiTheme="minorBidi"/>
        </w:rPr>
        <w:t>Condò</w:t>
      </w:r>
      <w:proofErr w:type="spellEnd"/>
      <w:r w:rsidRPr="00DE0F01">
        <w:rPr>
          <w:rFonts w:asciiTheme="minorBidi" w:hAnsiTheme="minorBidi"/>
        </w:rPr>
        <w:t xml:space="preserve"> S, </w:t>
      </w:r>
      <w:proofErr w:type="spellStart"/>
      <w:r w:rsidRPr="00DE0F01">
        <w:rPr>
          <w:rFonts w:asciiTheme="minorBidi" w:hAnsiTheme="minorBidi"/>
        </w:rPr>
        <w:t>Cerroni</w:t>
      </w:r>
      <w:proofErr w:type="spellEnd"/>
      <w:r w:rsidRPr="00DE0F01">
        <w:rPr>
          <w:rFonts w:asciiTheme="minorBidi" w:hAnsiTheme="minorBidi"/>
        </w:rPr>
        <w:t xml:space="preserve"> L, </w:t>
      </w:r>
      <w:proofErr w:type="spellStart"/>
      <w:r w:rsidRPr="00DE0F01">
        <w:rPr>
          <w:rFonts w:asciiTheme="minorBidi" w:hAnsiTheme="minorBidi"/>
        </w:rPr>
        <w:t>Bikiqu</w:t>
      </w:r>
      <w:proofErr w:type="spellEnd"/>
      <w:r w:rsidRPr="00DE0F01">
        <w:rPr>
          <w:rFonts w:asciiTheme="minorBidi" w:hAnsiTheme="minorBidi"/>
        </w:rPr>
        <w:t xml:space="preserve"> L, </w:t>
      </w:r>
      <w:proofErr w:type="spellStart"/>
      <w:r w:rsidRPr="00DE0F01">
        <w:rPr>
          <w:rFonts w:asciiTheme="minorBidi" w:hAnsiTheme="minorBidi"/>
        </w:rPr>
        <w:t>Nicoletti</w:t>
      </w:r>
      <w:proofErr w:type="spellEnd"/>
      <w:r w:rsidRPr="00DE0F01">
        <w:rPr>
          <w:rFonts w:asciiTheme="minorBidi" w:hAnsiTheme="minorBidi"/>
        </w:rPr>
        <w:t xml:space="preserve"> M, </w:t>
      </w:r>
      <w:proofErr w:type="spellStart"/>
      <w:r w:rsidRPr="00DE0F01">
        <w:rPr>
          <w:rFonts w:asciiTheme="minorBidi" w:hAnsiTheme="minorBidi"/>
        </w:rPr>
        <w:t>Prenna</w:t>
      </w:r>
      <w:proofErr w:type="spellEnd"/>
      <w:r w:rsidRPr="00DE0F01">
        <w:rPr>
          <w:rFonts w:asciiTheme="minorBidi" w:hAnsiTheme="minorBidi"/>
        </w:rPr>
        <w:t xml:space="preserve"> M, </w:t>
      </w:r>
      <w:proofErr w:type="spellStart"/>
      <w:r w:rsidRPr="00DE0F01">
        <w:rPr>
          <w:rFonts w:asciiTheme="minorBidi" w:hAnsiTheme="minorBidi"/>
        </w:rPr>
        <w:t>Ripa</w:t>
      </w:r>
      <w:proofErr w:type="spellEnd"/>
      <w:r w:rsidRPr="00DE0F01">
        <w:rPr>
          <w:rFonts w:asciiTheme="minorBidi" w:hAnsiTheme="minorBidi"/>
        </w:rPr>
        <w:t xml:space="preserve"> S. Antibacterial activity of various antibiotics against oral streptococci isolated in the oral cavity. </w:t>
      </w:r>
      <w:proofErr w:type="spellStart"/>
      <w:r w:rsidRPr="00DE0F01">
        <w:rPr>
          <w:rFonts w:asciiTheme="minorBidi" w:hAnsiTheme="minorBidi"/>
        </w:rPr>
        <w:t>Int</w:t>
      </w:r>
      <w:proofErr w:type="spellEnd"/>
      <w:r w:rsidRPr="00DE0F01">
        <w:rPr>
          <w:rFonts w:asciiTheme="minorBidi" w:hAnsiTheme="minorBidi"/>
        </w:rPr>
        <w:t xml:space="preserve"> J </w:t>
      </w:r>
      <w:proofErr w:type="spellStart"/>
      <w:r w:rsidRPr="00DE0F01">
        <w:rPr>
          <w:rFonts w:asciiTheme="minorBidi" w:hAnsiTheme="minorBidi"/>
        </w:rPr>
        <w:t>Immunopathol</w:t>
      </w:r>
      <w:proofErr w:type="spellEnd"/>
      <w:r w:rsidRPr="00DE0F01">
        <w:rPr>
          <w:rFonts w:asciiTheme="minorBidi" w:hAnsiTheme="minorBidi"/>
        </w:rPr>
        <w:t xml:space="preserve"> </w:t>
      </w:r>
      <w:proofErr w:type="spellStart"/>
      <w:r w:rsidRPr="00DE0F01">
        <w:rPr>
          <w:rFonts w:asciiTheme="minorBidi" w:hAnsiTheme="minorBidi"/>
        </w:rPr>
        <w:t>Pharmacol</w:t>
      </w:r>
      <w:proofErr w:type="spellEnd"/>
      <w:r w:rsidRPr="00DE0F01">
        <w:rPr>
          <w:rFonts w:asciiTheme="minorBidi" w:hAnsiTheme="minorBidi"/>
        </w:rPr>
        <w:t>, 2012; 25(3):805-809.</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Dhamodhar</w:t>
      </w:r>
      <w:proofErr w:type="spellEnd"/>
      <w:r w:rsidRPr="00DE0F01">
        <w:rPr>
          <w:rFonts w:asciiTheme="minorBidi" w:hAnsiTheme="minorBidi"/>
        </w:rPr>
        <w:t xml:space="preserve"> P, </w:t>
      </w:r>
      <w:proofErr w:type="spellStart"/>
      <w:r w:rsidRPr="00DE0F01">
        <w:rPr>
          <w:rFonts w:asciiTheme="minorBidi" w:hAnsiTheme="minorBidi"/>
        </w:rPr>
        <w:t>Sreenivasa</w:t>
      </w:r>
      <w:proofErr w:type="spellEnd"/>
      <w:r w:rsidRPr="00DE0F01">
        <w:rPr>
          <w:rFonts w:asciiTheme="minorBidi" w:hAnsiTheme="minorBidi"/>
        </w:rPr>
        <w:t xml:space="preserve"> Murthy, </w:t>
      </w:r>
      <w:proofErr w:type="spellStart"/>
      <w:r w:rsidRPr="00DE0F01">
        <w:rPr>
          <w:rFonts w:asciiTheme="minorBidi" w:hAnsiTheme="minorBidi"/>
        </w:rPr>
        <w:t>Channarayappa</w:t>
      </w:r>
      <w:proofErr w:type="spellEnd"/>
      <w:r w:rsidRPr="00DE0F01">
        <w:rPr>
          <w:rFonts w:asciiTheme="minorBidi" w:hAnsiTheme="minorBidi"/>
        </w:rPr>
        <w:t xml:space="preserve">, </w:t>
      </w:r>
      <w:proofErr w:type="spellStart"/>
      <w:r w:rsidRPr="00DE0F01">
        <w:rPr>
          <w:rFonts w:asciiTheme="minorBidi" w:hAnsiTheme="minorBidi"/>
        </w:rPr>
        <w:t>Shanthakumar</w:t>
      </w:r>
      <w:proofErr w:type="spellEnd"/>
      <w:r w:rsidRPr="00DE0F01">
        <w:rPr>
          <w:rFonts w:asciiTheme="minorBidi" w:hAnsiTheme="minorBidi"/>
        </w:rPr>
        <w:t xml:space="preserve"> SS, </w:t>
      </w:r>
      <w:proofErr w:type="spellStart"/>
      <w:r w:rsidRPr="00DE0F01">
        <w:rPr>
          <w:rFonts w:asciiTheme="minorBidi" w:hAnsiTheme="minorBidi"/>
        </w:rPr>
        <w:t>Indiresha</w:t>
      </w:r>
      <w:proofErr w:type="spellEnd"/>
      <w:r w:rsidRPr="00DE0F01">
        <w:rPr>
          <w:rFonts w:asciiTheme="minorBidi" w:hAnsiTheme="minorBidi"/>
        </w:rPr>
        <w:t xml:space="preserve"> HN. Prevalence, characterization and heterogeneity studies on </w:t>
      </w:r>
      <w:r w:rsidRPr="00DE0F01">
        <w:rPr>
          <w:rFonts w:asciiTheme="minorBidi" w:hAnsiTheme="minorBidi"/>
          <w:i/>
          <w:iCs/>
        </w:rPr>
        <w:t xml:space="preserve">Streptococcus </w:t>
      </w:r>
      <w:proofErr w:type="spellStart"/>
      <w:r w:rsidRPr="00DE0F01">
        <w:rPr>
          <w:rFonts w:asciiTheme="minorBidi" w:hAnsiTheme="minorBidi"/>
          <w:i/>
          <w:iCs/>
        </w:rPr>
        <w:t>mutans</w:t>
      </w:r>
      <w:proofErr w:type="spellEnd"/>
      <w:r w:rsidRPr="00DE0F01">
        <w:rPr>
          <w:rFonts w:asciiTheme="minorBidi" w:hAnsiTheme="minorBidi"/>
        </w:rPr>
        <w:t xml:space="preserve"> isolated from Bangalore urban population. </w:t>
      </w:r>
      <w:proofErr w:type="spellStart"/>
      <w:r w:rsidRPr="00DE0F01">
        <w:rPr>
          <w:rFonts w:asciiTheme="minorBidi" w:hAnsiTheme="minorBidi"/>
        </w:rPr>
        <w:t>Int</w:t>
      </w:r>
      <w:proofErr w:type="spellEnd"/>
      <w:r w:rsidRPr="00DE0F01">
        <w:rPr>
          <w:rFonts w:asciiTheme="minorBidi" w:hAnsiTheme="minorBidi"/>
        </w:rPr>
        <w:t xml:space="preserve"> J Pharm Bio </w:t>
      </w:r>
      <w:proofErr w:type="spellStart"/>
      <w:r w:rsidRPr="00DE0F01">
        <w:rPr>
          <w:rFonts w:asciiTheme="minorBidi" w:hAnsiTheme="minorBidi"/>
        </w:rPr>
        <w:t>Sci</w:t>
      </w:r>
      <w:proofErr w:type="spellEnd"/>
      <w:r w:rsidRPr="00DE0F01">
        <w:rPr>
          <w:rFonts w:asciiTheme="minorBidi" w:hAnsiTheme="minorBidi"/>
        </w:rPr>
        <w:t>, 2014; 5(3):122–128.</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Gross EL, Beall CJ, </w:t>
      </w:r>
      <w:proofErr w:type="spellStart"/>
      <w:r w:rsidRPr="00DE0F01">
        <w:rPr>
          <w:rFonts w:asciiTheme="minorBidi" w:hAnsiTheme="minorBidi"/>
        </w:rPr>
        <w:t>Kutsch</w:t>
      </w:r>
      <w:proofErr w:type="spellEnd"/>
      <w:r w:rsidRPr="00DE0F01">
        <w:rPr>
          <w:rFonts w:asciiTheme="minorBidi" w:hAnsiTheme="minorBidi"/>
        </w:rPr>
        <w:t xml:space="preserve"> SR, Firestone ND, Leys EJ, et al Beyond Streptococcus </w:t>
      </w:r>
      <w:proofErr w:type="spellStart"/>
      <w:r w:rsidRPr="00DE0F01">
        <w:rPr>
          <w:rFonts w:asciiTheme="minorBidi" w:hAnsiTheme="minorBidi"/>
        </w:rPr>
        <w:t>mutans</w:t>
      </w:r>
      <w:proofErr w:type="spellEnd"/>
      <w:r w:rsidRPr="00DE0F01">
        <w:rPr>
          <w:rFonts w:asciiTheme="minorBidi" w:hAnsiTheme="minorBidi"/>
        </w:rPr>
        <w:t xml:space="preserve">: Dental Caries Onset Linked to Multiple Species by 16S </w:t>
      </w:r>
      <w:proofErr w:type="spellStart"/>
      <w:r w:rsidRPr="00DE0F01">
        <w:rPr>
          <w:rFonts w:asciiTheme="minorBidi" w:hAnsiTheme="minorBidi"/>
        </w:rPr>
        <w:t>rRNA</w:t>
      </w:r>
      <w:proofErr w:type="spellEnd"/>
      <w:r w:rsidRPr="00DE0F01">
        <w:rPr>
          <w:rFonts w:asciiTheme="minorBidi" w:hAnsiTheme="minorBidi"/>
        </w:rPr>
        <w:t xml:space="preserve"> Community Analysis. </w:t>
      </w:r>
      <w:proofErr w:type="spellStart"/>
      <w:r w:rsidRPr="00DE0F01">
        <w:rPr>
          <w:rFonts w:asciiTheme="minorBidi" w:hAnsiTheme="minorBidi"/>
        </w:rPr>
        <w:t>Plos</w:t>
      </w:r>
      <w:proofErr w:type="spellEnd"/>
      <w:r w:rsidRPr="00DE0F01">
        <w:rPr>
          <w:rFonts w:asciiTheme="minorBidi" w:hAnsiTheme="minorBidi"/>
        </w:rPr>
        <w:t xml:space="preserve"> One, 2012; 7(10):1-10.</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lastRenderedPageBreak/>
        <w:t xml:space="preserve">El </w:t>
      </w:r>
      <w:proofErr w:type="spellStart"/>
      <w:r w:rsidRPr="00DE0F01">
        <w:rPr>
          <w:rFonts w:asciiTheme="minorBidi" w:hAnsiTheme="minorBidi"/>
        </w:rPr>
        <w:t>Sherbiny</w:t>
      </w:r>
      <w:proofErr w:type="spellEnd"/>
      <w:r w:rsidRPr="00DE0F01">
        <w:rPr>
          <w:rFonts w:asciiTheme="minorBidi" w:hAnsiTheme="minorBidi"/>
        </w:rPr>
        <w:t xml:space="preserve"> GM Control of growth Streptococcus </w:t>
      </w:r>
      <w:proofErr w:type="spellStart"/>
      <w:r w:rsidRPr="00DE0F01">
        <w:rPr>
          <w:rFonts w:asciiTheme="minorBidi" w:hAnsiTheme="minorBidi"/>
        </w:rPr>
        <w:t>mutans</w:t>
      </w:r>
      <w:proofErr w:type="spellEnd"/>
      <w:r w:rsidRPr="00DE0F01">
        <w:rPr>
          <w:rFonts w:asciiTheme="minorBidi" w:hAnsiTheme="minorBidi"/>
        </w:rPr>
        <w:t xml:space="preserve"> isolated from saliva and dental caries. </w:t>
      </w:r>
      <w:proofErr w:type="spellStart"/>
      <w:r w:rsidRPr="00DE0F01">
        <w:rPr>
          <w:rFonts w:asciiTheme="minorBidi" w:hAnsiTheme="minorBidi"/>
        </w:rPr>
        <w:t>Int.J.Curr.Microbiol.App.Sci</w:t>
      </w:r>
      <w:proofErr w:type="spellEnd"/>
      <w:r w:rsidRPr="00DE0F01">
        <w:rPr>
          <w:rFonts w:asciiTheme="minorBidi" w:hAnsiTheme="minorBidi"/>
        </w:rPr>
        <w:t>, 2014; 3(10): 1-10.</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Todar</w:t>
      </w:r>
      <w:proofErr w:type="spellEnd"/>
      <w:r w:rsidRPr="00DE0F01">
        <w:rPr>
          <w:rFonts w:asciiTheme="minorBidi" w:hAnsiTheme="minorBidi"/>
        </w:rPr>
        <w:t xml:space="preserve"> K. The Normal Bacterial Flora of Humans .Online textbook of Bacteriology. Accessed on 8 </w:t>
      </w:r>
      <w:proofErr w:type="spellStart"/>
      <w:proofErr w:type="gramStart"/>
      <w:r w:rsidRPr="00DE0F01">
        <w:rPr>
          <w:rFonts w:asciiTheme="minorBidi" w:hAnsiTheme="minorBidi"/>
        </w:rPr>
        <w:t>th</w:t>
      </w:r>
      <w:proofErr w:type="spellEnd"/>
      <w:proofErr w:type="gramEnd"/>
      <w:r w:rsidRPr="00DE0F01">
        <w:rPr>
          <w:rFonts w:asciiTheme="minorBidi" w:hAnsiTheme="minorBidi"/>
        </w:rPr>
        <w:t xml:space="preserve"> April.2015. http:/textbook of bacteriology. </w:t>
      </w:r>
      <w:proofErr w:type="gramStart"/>
      <w:r w:rsidRPr="00DE0F01">
        <w:rPr>
          <w:rFonts w:asciiTheme="minorBidi" w:hAnsiTheme="minorBidi"/>
        </w:rPr>
        <w:t>net</w:t>
      </w:r>
      <w:proofErr w:type="gramEnd"/>
      <w:r w:rsidRPr="00DE0F01">
        <w:rPr>
          <w:rFonts w:asciiTheme="minorBidi" w:hAnsiTheme="minorBidi"/>
        </w:rPr>
        <w:t>/ normal flora_3.html.</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Rajendran</w:t>
      </w:r>
      <w:proofErr w:type="spellEnd"/>
      <w:r w:rsidRPr="00DE0F01">
        <w:rPr>
          <w:rFonts w:asciiTheme="minorBidi" w:hAnsiTheme="minorBidi"/>
        </w:rPr>
        <w:t xml:space="preserve"> R, </w:t>
      </w:r>
      <w:proofErr w:type="spellStart"/>
      <w:r w:rsidRPr="00DE0F01">
        <w:rPr>
          <w:rFonts w:asciiTheme="minorBidi" w:hAnsiTheme="minorBidi"/>
        </w:rPr>
        <w:t>Sivapathasundaram</w:t>
      </w:r>
      <w:proofErr w:type="spellEnd"/>
      <w:r w:rsidRPr="00DE0F01">
        <w:rPr>
          <w:rFonts w:asciiTheme="minorBidi" w:hAnsiTheme="minorBidi"/>
        </w:rPr>
        <w:t xml:space="preserve"> B. Shafer's Textbook of Oral Pathology. 7 </w:t>
      </w:r>
      <w:proofErr w:type="spellStart"/>
      <w:proofErr w:type="gramStart"/>
      <w:r w:rsidRPr="00DE0F01">
        <w:rPr>
          <w:rFonts w:asciiTheme="minorBidi" w:hAnsiTheme="minorBidi"/>
        </w:rPr>
        <w:t>th</w:t>
      </w:r>
      <w:proofErr w:type="spellEnd"/>
      <w:proofErr w:type="gramEnd"/>
      <w:r w:rsidRPr="00DE0F01">
        <w:rPr>
          <w:rFonts w:asciiTheme="minorBidi" w:hAnsiTheme="minorBidi"/>
        </w:rPr>
        <w:t xml:space="preserve"> ed. Elsevier 2014.</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Rao A. Principles and Practice of </w:t>
      </w:r>
      <w:proofErr w:type="spellStart"/>
      <w:r w:rsidRPr="00DE0F01">
        <w:rPr>
          <w:rFonts w:asciiTheme="minorBidi" w:hAnsiTheme="minorBidi"/>
        </w:rPr>
        <w:t>Pedodontics</w:t>
      </w:r>
      <w:proofErr w:type="spellEnd"/>
      <w:r w:rsidRPr="00DE0F01">
        <w:rPr>
          <w:rFonts w:asciiTheme="minorBidi" w:hAnsiTheme="minorBidi"/>
        </w:rPr>
        <w:t xml:space="preserve">. 2nd ed. </w:t>
      </w:r>
      <w:proofErr w:type="spellStart"/>
      <w:r w:rsidRPr="00DE0F01">
        <w:rPr>
          <w:rFonts w:asciiTheme="minorBidi" w:hAnsiTheme="minorBidi"/>
        </w:rPr>
        <w:t>Jaypee</w:t>
      </w:r>
      <w:proofErr w:type="spellEnd"/>
      <w:r w:rsidRPr="00DE0F01">
        <w:rPr>
          <w:rFonts w:asciiTheme="minorBidi" w:hAnsiTheme="minorBidi"/>
        </w:rPr>
        <w:t xml:space="preserve"> Brothers; 2008.</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Paster</w:t>
      </w:r>
      <w:proofErr w:type="spellEnd"/>
      <w:r w:rsidRPr="00DE0F01">
        <w:rPr>
          <w:rFonts w:asciiTheme="minorBidi" w:hAnsiTheme="minorBidi"/>
        </w:rPr>
        <w:t xml:space="preserve"> B J, </w:t>
      </w:r>
      <w:proofErr w:type="spellStart"/>
      <w:r w:rsidRPr="00DE0F01">
        <w:rPr>
          <w:rFonts w:asciiTheme="minorBidi" w:hAnsiTheme="minorBidi"/>
        </w:rPr>
        <w:t>Boches</w:t>
      </w:r>
      <w:proofErr w:type="spellEnd"/>
      <w:r w:rsidRPr="00DE0F01">
        <w:rPr>
          <w:rFonts w:asciiTheme="minorBidi" w:hAnsiTheme="minorBidi"/>
        </w:rPr>
        <w:t xml:space="preserve"> S K, Galvin J L, Ericson R E, Lau C N, </w:t>
      </w:r>
      <w:proofErr w:type="spellStart"/>
      <w:r w:rsidRPr="00DE0F01">
        <w:rPr>
          <w:rFonts w:asciiTheme="minorBidi" w:hAnsiTheme="minorBidi"/>
        </w:rPr>
        <w:t>Levanos</w:t>
      </w:r>
      <w:proofErr w:type="spellEnd"/>
      <w:r w:rsidRPr="00DE0F01">
        <w:rPr>
          <w:rFonts w:asciiTheme="minorBidi" w:hAnsiTheme="minorBidi"/>
        </w:rPr>
        <w:t xml:space="preserve"> V A, </w:t>
      </w:r>
      <w:proofErr w:type="spellStart"/>
      <w:r w:rsidRPr="00DE0F01">
        <w:rPr>
          <w:rFonts w:asciiTheme="minorBidi" w:hAnsiTheme="minorBidi"/>
        </w:rPr>
        <w:t>Sahasrabudhe</w:t>
      </w:r>
      <w:proofErr w:type="spellEnd"/>
      <w:r w:rsidRPr="00DE0F01">
        <w:rPr>
          <w:rFonts w:asciiTheme="minorBidi" w:hAnsiTheme="minorBidi"/>
        </w:rPr>
        <w:t xml:space="preserve"> A and Dewhirst F E.. Bacterial diversity in human subgingival plaque. Journal of Bacteriology, 2001; 183: 3770-3783.</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Munson M A, Banerjee A, Watson T F and Wade W </w:t>
      </w:r>
      <w:proofErr w:type="gramStart"/>
      <w:r w:rsidRPr="00DE0F01">
        <w:rPr>
          <w:rFonts w:asciiTheme="minorBidi" w:hAnsiTheme="minorBidi"/>
        </w:rPr>
        <w:t>G..</w:t>
      </w:r>
      <w:proofErr w:type="gramEnd"/>
      <w:r w:rsidRPr="00DE0F01">
        <w:rPr>
          <w:rFonts w:asciiTheme="minorBidi" w:hAnsiTheme="minorBidi"/>
        </w:rPr>
        <w:t xml:space="preserve"> Molecular analysis of the microflora associated with dental disease. Journal of Clinical Microbiology, 2004; 42: 3023-3029.</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Sato T, Matsuyama J, </w:t>
      </w:r>
      <w:proofErr w:type="spellStart"/>
      <w:r w:rsidRPr="00DE0F01">
        <w:rPr>
          <w:rFonts w:asciiTheme="minorBidi" w:hAnsiTheme="minorBidi"/>
        </w:rPr>
        <w:t>Kumagai</w:t>
      </w:r>
      <w:proofErr w:type="spellEnd"/>
      <w:r w:rsidRPr="00DE0F01">
        <w:rPr>
          <w:rFonts w:asciiTheme="minorBidi" w:hAnsiTheme="minorBidi"/>
        </w:rPr>
        <w:t xml:space="preserve"> T, </w:t>
      </w:r>
      <w:proofErr w:type="spellStart"/>
      <w:r w:rsidRPr="00DE0F01">
        <w:rPr>
          <w:rFonts w:asciiTheme="minorBidi" w:hAnsiTheme="minorBidi"/>
        </w:rPr>
        <w:t>Mayanagi</w:t>
      </w:r>
      <w:proofErr w:type="spellEnd"/>
      <w:r w:rsidRPr="00DE0F01">
        <w:rPr>
          <w:rFonts w:asciiTheme="minorBidi" w:hAnsiTheme="minorBidi"/>
        </w:rPr>
        <w:t xml:space="preserve"> G, </w:t>
      </w:r>
      <w:proofErr w:type="spellStart"/>
      <w:r w:rsidRPr="00DE0F01">
        <w:rPr>
          <w:rFonts w:asciiTheme="minorBidi" w:hAnsiTheme="minorBidi"/>
        </w:rPr>
        <w:t>Yamaura</w:t>
      </w:r>
      <w:proofErr w:type="spellEnd"/>
      <w:r w:rsidRPr="00DE0F01">
        <w:rPr>
          <w:rFonts w:asciiTheme="minorBidi" w:hAnsiTheme="minorBidi"/>
        </w:rPr>
        <w:t xml:space="preserve"> M, </w:t>
      </w:r>
      <w:proofErr w:type="spellStart"/>
      <w:r w:rsidRPr="00DE0F01">
        <w:rPr>
          <w:rFonts w:asciiTheme="minorBidi" w:hAnsiTheme="minorBidi"/>
        </w:rPr>
        <w:t>Washio</w:t>
      </w:r>
      <w:proofErr w:type="spellEnd"/>
      <w:r w:rsidRPr="00DE0F01">
        <w:rPr>
          <w:rFonts w:asciiTheme="minorBidi" w:hAnsiTheme="minorBidi"/>
        </w:rPr>
        <w:t xml:space="preserve"> J and Takahashi N. Nested PCR for detection of </w:t>
      </w:r>
      <w:proofErr w:type="spellStart"/>
      <w:r w:rsidRPr="00DE0F01">
        <w:rPr>
          <w:rFonts w:asciiTheme="minorBidi" w:hAnsiTheme="minorBidi"/>
        </w:rPr>
        <w:t>mutans</w:t>
      </w:r>
      <w:proofErr w:type="spellEnd"/>
      <w:r w:rsidRPr="00DE0F01">
        <w:rPr>
          <w:rFonts w:asciiTheme="minorBidi" w:hAnsiTheme="minorBidi"/>
        </w:rPr>
        <w:t xml:space="preserve"> Streptococci in dental plaque. Letters in Applied Microbiology, 2003; 37: 66-69.</w:t>
      </w:r>
    </w:p>
    <w:p w:rsidR="005877AE" w:rsidRPr="00DE0F01" w:rsidRDefault="005877AE" w:rsidP="005877AE">
      <w:pPr>
        <w:pStyle w:val="a3"/>
        <w:numPr>
          <w:ilvl w:val="0"/>
          <w:numId w:val="1"/>
        </w:numPr>
        <w:bidi w:val="0"/>
        <w:spacing w:after="0"/>
        <w:contextualSpacing w:val="0"/>
        <w:jc w:val="both"/>
        <w:rPr>
          <w:rFonts w:asciiTheme="minorBidi" w:hAnsiTheme="minorBidi"/>
        </w:rPr>
      </w:pPr>
      <w:r w:rsidRPr="00DE0F01">
        <w:rPr>
          <w:rFonts w:asciiTheme="minorBidi" w:hAnsiTheme="minorBidi"/>
        </w:rPr>
        <w:t xml:space="preserve">Sato, T., Sato, M., Matsuyama, J. &amp; Hoshino, E. </w:t>
      </w:r>
      <w:proofErr w:type="spellStart"/>
      <w:r w:rsidRPr="00DE0F01">
        <w:rPr>
          <w:rFonts w:asciiTheme="minorBidi" w:hAnsiTheme="minorBidi"/>
        </w:rPr>
        <w:t>PCRrestriction</w:t>
      </w:r>
      <w:proofErr w:type="spellEnd"/>
      <w:r w:rsidRPr="00DE0F01">
        <w:rPr>
          <w:rFonts w:asciiTheme="minorBidi" w:hAnsiTheme="minorBidi"/>
        </w:rPr>
        <w:t xml:space="preserve"> fragment length polymorphism analysis of genes coding for 16S </w:t>
      </w:r>
      <w:proofErr w:type="spellStart"/>
      <w:r w:rsidRPr="00DE0F01">
        <w:rPr>
          <w:rFonts w:asciiTheme="minorBidi" w:hAnsiTheme="minorBidi"/>
        </w:rPr>
        <w:t>rRNA</w:t>
      </w:r>
      <w:proofErr w:type="spellEnd"/>
      <w:r w:rsidRPr="00DE0F01">
        <w:rPr>
          <w:rFonts w:asciiTheme="minorBidi" w:hAnsiTheme="minorBidi"/>
        </w:rPr>
        <w:t xml:space="preserve"> in </w:t>
      </w:r>
      <w:proofErr w:type="spellStart"/>
      <w:r w:rsidRPr="00DE0F01">
        <w:rPr>
          <w:rFonts w:asciiTheme="minorBidi" w:hAnsiTheme="minorBidi"/>
        </w:rPr>
        <w:t>Veillonella</w:t>
      </w:r>
      <w:proofErr w:type="spellEnd"/>
      <w:r w:rsidRPr="00DE0F01">
        <w:rPr>
          <w:rFonts w:asciiTheme="minorBidi" w:hAnsiTheme="minorBidi"/>
        </w:rPr>
        <w:t xml:space="preserve"> spp. </w:t>
      </w:r>
      <w:proofErr w:type="spellStart"/>
      <w:r w:rsidRPr="00DE0F01">
        <w:rPr>
          <w:rFonts w:asciiTheme="minorBidi" w:hAnsiTheme="minorBidi"/>
        </w:rPr>
        <w:t>Int</w:t>
      </w:r>
      <w:proofErr w:type="spellEnd"/>
      <w:r w:rsidRPr="00DE0F01">
        <w:rPr>
          <w:rFonts w:asciiTheme="minorBidi" w:hAnsiTheme="minorBidi"/>
        </w:rPr>
        <w:t xml:space="preserve"> J </w:t>
      </w:r>
      <w:proofErr w:type="spellStart"/>
      <w:r w:rsidRPr="00DE0F01">
        <w:rPr>
          <w:rFonts w:asciiTheme="minorBidi" w:hAnsiTheme="minorBidi"/>
        </w:rPr>
        <w:t>Syst</w:t>
      </w:r>
      <w:proofErr w:type="spellEnd"/>
      <w:r w:rsidRPr="00DE0F01">
        <w:rPr>
          <w:rFonts w:asciiTheme="minorBidi" w:hAnsiTheme="minorBidi"/>
        </w:rPr>
        <w:t xml:space="preserve"> </w:t>
      </w:r>
      <w:proofErr w:type="spellStart"/>
      <w:r w:rsidRPr="00DE0F01">
        <w:rPr>
          <w:rFonts w:asciiTheme="minorBidi" w:hAnsiTheme="minorBidi"/>
        </w:rPr>
        <w:t>Bacteriol</w:t>
      </w:r>
      <w:proofErr w:type="spellEnd"/>
      <w:r w:rsidRPr="00DE0F01">
        <w:rPr>
          <w:rFonts w:asciiTheme="minorBidi" w:hAnsiTheme="minorBidi"/>
        </w:rPr>
        <w:t>, 1997; 47, 1268–1270.</w:t>
      </w:r>
    </w:p>
    <w:p w:rsidR="005877AE" w:rsidRPr="00DE0F01" w:rsidRDefault="005877AE" w:rsidP="005877AE">
      <w:pPr>
        <w:pStyle w:val="a3"/>
        <w:numPr>
          <w:ilvl w:val="0"/>
          <w:numId w:val="1"/>
        </w:numPr>
        <w:bidi w:val="0"/>
        <w:spacing w:after="0"/>
        <w:contextualSpacing w:val="0"/>
        <w:jc w:val="both"/>
        <w:rPr>
          <w:rFonts w:asciiTheme="minorBidi" w:hAnsiTheme="minorBidi"/>
        </w:rPr>
      </w:pPr>
      <w:proofErr w:type="spellStart"/>
      <w:r w:rsidRPr="00DE0F01">
        <w:rPr>
          <w:rFonts w:asciiTheme="minorBidi" w:hAnsiTheme="minorBidi"/>
        </w:rPr>
        <w:t>Rupf</w:t>
      </w:r>
      <w:proofErr w:type="spellEnd"/>
      <w:r w:rsidRPr="00DE0F01">
        <w:rPr>
          <w:rFonts w:asciiTheme="minorBidi" w:hAnsiTheme="minorBidi"/>
        </w:rPr>
        <w:t xml:space="preserve">, S., </w:t>
      </w:r>
      <w:proofErr w:type="spellStart"/>
      <w:r w:rsidRPr="00DE0F01">
        <w:rPr>
          <w:rFonts w:asciiTheme="minorBidi" w:hAnsiTheme="minorBidi"/>
        </w:rPr>
        <w:t>Merte</w:t>
      </w:r>
      <w:proofErr w:type="spellEnd"/>
      <w:r w:rsidRPr="00DE0F01">
        <w:rPr>
          <w:rFonts w:asciiTheme="minorBidi" w:hAnsiTheme="minorBidi"/>
        </w:rPr>
        <w:t xml:space="preserve">, K., </w:t>
      </w:r>
      <w:proofErr w:type="spellStart"/>
      <w:r w:rsidRPr="00DE0F01">
        <w:rPr>
          <w:rFonts w:asciiTheme="minorBidi" w:hAnsiTheme="minorBidi"/>
        </w:rPr>
        <w:t>Eschrich</w:t>
      </w:r>
      <w:proofErr w:type="spellEnd"/>
      <w:r w:rsidRPr="00DE0F01">
        <w:rPr>
          <w:rFonts w:asciiTheme="minorBidi" w:hAnsiTheme="minorBidi"/>
        </w:rPr>
        <w:t xml:space="preserve">, K., </w:t>
      </w:r>
      <w:proofErr w:type="spellStart"/>
      <w:r w:rsidRPr="00DE0F01">
        <w:rPr>
          <w:rFonts w:asciiTheme="minorBidi" w:hAnsiTheme="minorBidi"/>
        </w:rPr>
        <w:t>Sto</w:t>
      </w:r>
      <w:proofErr w:type="spellEnd"/>
      <w:r w:rsidRPr="00DE0F01">
        <w:rPr>
          <w:rFonts w:asciiTheme="minorBidi" w:hAnsiTheme="minorBidi"/>
        </w:rPr>
        <w:t xml:space="preserve">¨ </w:t>
      </w:r>
      <w:proofErr w:type="spellStart"/>
      <w:r w:rsidRPr="00DE0F01">
        <w:rPr>
          <w:rFonts w:asciiTheme="minorBidi" w:hAnsiTheme="minorBidi"/>
        </w:rPr>
        <w:t>sser</w:t>
      </w:r>
      <w:proofErr w:type="spellEnd"/>
      <w:r w:rsidRPr="00DE0F01">
        <w:rPr>
          <w:rFonts w:asciiTheme="minorBidi" w:hAnsiTheme="minorBidi"/>
        </w:rPr>
        <w:t xml:space="preserve">, L. &amp; </w:t>
      </w:r>
      <w:proofErr w:type="spellStart"/>
      <w:r w:rsidRPr="00DE0F01">
        <w:rPr>
          <w:rFonts w:asciiTheme="minorBidi" w:hAnsiTheme="minorBidi"/>
        </w:rPr>
        <w:t>Kneist</w:t>
      </w:r>
      <w:proofErr w:type="spellEnd"/>
      <w:r w:rsidRPr="00DE0F01">
        <w:rPr>
          <w:rFonts w:asciiTheme="minorBidi" w:hAnsiTheme="minorBidi"/>
        </w:rPr>
        <w:t xml:space="preserve">, S. Peroxidase reaction as a parameter for discrimination of Streptococcus </w:t>
      </w:r>
      <w:proofErr w:type="spellStart"/>
      <w:r w:rsidRPr="00DE0F01">
        <w:rPr>
          <w:rFonts w:asciiTheme="minorBidi" w:hAnsiTheme="minorBidi"/>
        </w:rPr>
        <w:t>mutans</w:t>
      </w:r>
      <w:proofErr w:type="spellEnd"/>
      <w:r w:rsidRPr="00DE0F01">
        <w:rPr>
          <w:rFonts w:asciiTheme="minorBidi" w:hAnsiTheme="minorBidi"/>
        </w:rPr>
        <w:t xml:space="preserve"> and Streptococcus </w:t>
      </w:r>
      <w:proofErr w:type="spellStart"/>
      <w:r w:rsidRPr="00DE0F01">
        <w:rPr>
          <w:rFonts w:asciiTheme="minorBidi" w:hAnsiTheme="minorBidi"/>
        </w:rPr>
        <w:t>sobrinus</w:t>
      </w:r>
      <w:proofErr w:type="spellEnd"/>
      <w:r w:rsidRPr="00DE0F01">
        <w:rPr>
          <w:rFonts w:asciiTheme="minorBidi" w:hAnsiTheme="minorBidi"/>
        </w:rPr>
        <w:t>. Caries Res, 2001; 35, 258–264.</w:t>
      </w:r>
    </w:p>
    <w:p w:rsidR="005877AE" w:rsidRPr="005B489C" w:rsidRDefault="005877AE" w:rsidP="005877AE">
      <w:pPr>
        <w:pStyle w:val="a3"/>
        <w:numPr>
          <w:ilvl w:val="0"/>
          <w:numId w:val="1"/>
        </w:numPr>
        <w:bidi w:val="0"/>
        <w:spacing w:after="0"/>
        <w:contextualSpacing w:val="0"/>
        <w:jc w:val="both"/>
        <w:rPr>
          <w:rFonts w:asciiTheme="majorBidi" w:hAnsiTheme="majorBidi" w:cstheme="majorBidi"/>
          <w:sz w:val="24"/>
          <w:szCs w:val="24"/>
        </w:rPr>
      </w:pPr>
      <w:proofErr w:type="spellStart"/>
      <w:r w:rsidRPr="00DE0F01">
        <w:rPr>
          <w:rFonts w:asciiTheme="minorBidi" w:hAnsiTheme="minorBidi"/>
        </w:rPr>
        <w:t>Rawashdeh</w:t>
      </w:r>
      <w:proofErr w:type="spellEnd"/>
      <w:r w:rsidRPr="00DE0F01">
        <w:rPr>
          <w:rFonts w:asciiTheme="minorBidi" w:hAnsiTheme="minorBidi"/>
        </w:rPr>
        <w:t xml:space="preserve"> R.Y., </w:t>
      </w:r>
      <w:proofErr w:type="spellStart"/>
      <w:r w:rsidRPr="00DE0F01">
        <w:rPr>
          <w:rFonts w:asciiTheme="minorBidi" w:hAnsiTheme="minorBidi"/>
        </w:rPr>
        <w:t>Malkawi</w:t>
      </w:r>
      <w:proofErr w:type="spellEnd"/>
      <w:r w:rsidRPr="00DE0F01">
        <w:rPr>
          <w:rFonts w:asciiTheme="minorBidi" w:hAnsiTheme="minorBidi"/>
        </w:rPr>
        <w:t xml:space="preserve"> H. I., Al-</w:t>
      </w:r>
      <w:proofErr w:type="spellStart"/>
      <w:r w:rsidRPr="00DE0F01">
        <w:rPr>
          <w:rFonts w:asciiTheme="minorBidi" w:hAnsiTheme="minorBidi"/>
        </w:rPr>
        <w:t>Hiyasat</w:t>
      </w:r>
      <w:proofErr w:type="spellEnd"/>
      <w:r w:rsidRPr="00DE0F01">
        <w:rPr>
          <w:rFonts w:asciiTheme="minorBidi" w:hAnsiTheme="minorBidi"/>
        </w:rPr>
        <w:t xml:space="preserve"> A. S. and </w:t>
      </w:r>
      <w:proofErr w:type="spellStart"/>
      <w:r w:rsidRPr="00DE0F01">
        <w:rPr>
          <w:rFonts w:asciiTheme="minorBidi" w:hAnsiTheme="minorBidi"/>
        </w:rPr>
        <w:t>Hammad</w:t>
      </w:r>
      <w:proofErr w:type="spellEnd"/>
      <w:r w:rsidRPr="00DE0F01">
        <w:rPr>
          <w:rFonts w:asciiTheme="minorBidi" w:hAnsiTheme="minorBidi"/>
        </w:rPr>
        <w:t xml:space="preserve"> M. M. A Fast and Sensitive Molecular Detection of </w:t>
      </w:r>
      <w:r w:rsidRPr="00DE0F01">
        <w:rPr>
          <w:rFonts w:asciiTheme="minorBidi" w:hAnsiTheme="minorBidi"/>
          <w:i/>
          <w:iCs/>
        </w:rPr>
        <w:t xml:space="preserve">Streptococcus </w:t>
      </w:r>
      <w:proofErr w:type="spellStart"/>
      <w:r w:rsidRPr="00DE0F01">
        <w:rPr>
          <w:rFonts w:asciiTheme="minorBidi" w:hAnsiTheme="minorBidi"/>
          <w:i/>
          <w:iCs/>
        </w:rPr>
        <w:t>mutans</w:t>
      </w:r>
      <w:proofErr w:type="spellEnd"/>
      <w:r w:rsidRPr="00DE0F01">
        <w:rPr>
          <w:rFonts w:asciiTheme="minorBidi" w:hAnsiTheme="minorBidi"/>
          <w:i/>
          <w:iCs/>
        </w:rPr>
        <w:t xml:space="preserve"> </w:t>
      </w:r>
      <w:r w:rsidRPr="00DE0F01">
        <w:rPr>
          <w:rFonts w:asciiTheme="minorBidi" w:hAnsiTheme="minorBidi"/>
        </w:rPr>
        <w:t xml:space="preserve">and </w:t>
      </w:r>
      <w:proofErr w:type="spellStart"/>
      <w:r w:rsidRPr="00DE0F01">
        <w:rPr>
          <w:rFonts w:asciiTheme="minorBidi" w:hAnsiTheme="minorBidi"/>
          <w:i/>
          <w:iCs/>
        </w:rPr>
        <w:t>Actinomyces</w:t>
      </w:r>
      <w:proofErr w:type="spellEnd"/>
      <w:r w:rsidRPr="00DE0F01">
        <w:rPr>
          <w:rFonts w:asciiTheme="minorBidi" w:hAnsiTheme="minorBidi"/>
          <w:i/>
          <w:iCs/>
        </w:rPr>
        <w:t xml:space="preserve"> </w:t>
      </w:r>
      <w:proofErr w:type="spellStart"/>
      <w:r w:rsidRPr="00DE0F01">
        <w:rPr>
          <w:rFonts w:asciiTheme="minorBidi" w:hAnsiTheme="minorBidi"/>
          <w:i/>
          <w:iCs/>
        </w:rPr>
        <w:t>viscosus</w:t>
      </w:r>
      <w:proofErr w:type="spellEnd"/>
      <w:r w:rsidRPr="00DE0F01">
        <w:rPr>
          <w:rFonts w:asciiTheme="minorBidi" w:hAnsiTheme="minorBidi"/>
          <w:i/>
          <w:iCs/>
        </w:rPr>
        <w:t xml:space="preserve"> </w:t>
      </w:r>
      <w:r w:rsidRPr="00DE0F01">
        <w:rPr>
          <w:rFonts w:asciiTheme="minorBidi" w:hAnsiTheme="minorBidi"/>
        </w:rPr>
        <w:t>from Dental Plaques Jordan Journal of Biological Sciences, 2008; 3(1):135-13</w:t>
      </w:r>
    </w:p>
    <w:p w:rsidR="005877AE" w:rsidRPr="005B489C" w:rsidRDefault="005877AE" w:rsidP="005877AE">
      <w:pPr>
        <w:bidi w:val="0"/>
        <w:jc w:val="both"/>
        <w:rPr>
          <w:rFonts w:asciiTheme="majorBidi" w:hAnsiTheme="majorBidi" w:cstheme="majorBidi"/>
          <w:lang w:bidi="ar-IQ"/>
        </w:rPr>
      </w:pPr>
    </w:p>
    <w:p w:rsidR="005877AE" w:rsidRPr="00F204FC" w:rsidRDefault="005877AE" w:rsidP="005877AE">
      <w:pPr>
        <w:bidi w:val="0"/>
        <w:rPr>
          <w:rFonts w:asciiTheme="majorBidi" w:hAnsiTheme="majorBidi" w:cstheme="majorBidi"/>
          <w:lang w:bidi="ar-IQ"/>
        </w:rPr>
      </w:pPr>
      <w:r w:rsidRPr="00F204FC">
        <w:rPr>
          <w:rFonts w:asciiTheme="majorBidi" w:hAnsiTheme="majorBidi" w:cstheme="majorBidi"/>
          <w:lang w:bidi="ar-IQ"/>
        </w:rPr>
        <w:br w:type="page"/>
      </w:r>
    </w:p>
    <w:p w:rsidR="006769B6" w:rsidRPr="005877AE" w:rsidRDefault="006769B6" w:rsidP="005877AE">
      <w:pPr>
        <w:rPr>
          <w:rtl/>
        </w:rPr>
      </w:pPr>
      <w:bookmarkStart w:id="0" w:name="_GoBack"/>
      <w:bookmarkEnd w:id="0"/>
    </w:p>
    <w:sectPr w:rsidR="006769B6" w:rsidRPr="005877AE" w:rsidSect="002B458D">
      <w:headerReference w:type="default" r:id="rId9"/>
      <w:footerReference w:type="default" r:id="rId1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rtl/>
      </w:rPr>
      <w:id w:val="-810084101"/>
      <w:docPartObj>
        <w:docPartGallery w:val="Page Numbers (Bottom of Page)"/>
        <w:docPartUnique/>
      </w:docPartObj>
    </w:sdtPr>
    <w:sdtEndPr>
      <w:rPr>
        <w:noProof/>
      </w:rPr>
    </w:sdtEndPr>
    <w:sdtContent>
      <w:p w:rsidR="005877AE" w:rsidRPr="008E2A0D" w:rsidRDefault="005877AE">
        <w:pPr>
          <w:pStyle w:val="aa"/>
          <w:jc w:val="center"/>
          <w:rPr>
            <w:b/>
            <w:bCs/>
            <w:sz w:val="28"/>
            <w:szCs w:val="28"/>
          </w:rPr>
        </w:pPr>
        <w:r w:rsidRPr="008E2A0D">
          <w:rPr>
            <w:b/>
            <w:bCs/>
            <w:sz w:val="28"/>
            <w:szCs w:val="28"/>
          </w:rPr>
          <w:fldChar w:fldCharType="begin"/>
        </w:r>
        <w:r w:rsidRPr="008E2A0D">
          <w:rPr>
            <w:b/>
            <w:bCs/>
            <w:sz w:val="28"/>
            <w:szCs w:val="28"/>
          </w:rPr>
          <w:instrText xml:space="preserve"> PAGE   \* MERGEFORMAT </w:instrText>
        </w:r>
        <w:r w:rsidRPr="008E2A0D">
          <w:rPr>
            <w:b/>
            <w:bCs/>
            <w:sz w:val="28"/>
            <w:szCs w:val="28"/>
          </w:rPr>
          <w:fldChar w:fldCharType="separate"/>
        </w:r>
        <w:r>
          <w:rPr>
            <w:b/>
            <w:bCs/>
            <w:noProof/>
            <w:sz w:val="28"/>
            <w:szCs w:val="28"/>
            <w:rtl/>
          </w:rPr>
          <w:t>1</w:t>
        </w:r>
        <w:r w:rsidRPr="008E2A0D">
          <w:rPr>
            <w:b/>
            <w:bCs/>
            <w:noProof/>
            <w:sz w:val="28"/>
            <w:szCs w:val="28"/>
          </w:rPr>
          <w:fldChar w:fldCharType="end"/>
        </w:r>
      </w:p>
    </w:sdtContent>
  </w:sdt>
  <w:p w:rsidR="005877AE" w:rsidRDefault="005877A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5877AE">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2</w:t>
        </w:r>
        <w:r w:rsidRPr="00A64C28">
          <w:rPr>
            <w:rFonts w:asciiTheme="majorBidi" w:hAnsiTheme="majorBidi" w:cstheme="majorBidi"/>
            <w:b/>
            <w:bCs/>
            <w:noProof/>
            <w:sz w:val="28"/>
            <w:szCs w:val="28"/>
          </w:rPr>
          <w:fldChar w:fldCharType="end"/>
        </w:r>
      </w:p>
    </w:sdtContent>
  </w:sdt>
  <w:p w:rsidR="00655E54" w:rsidRDefault="005877AE">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5877AE"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5877AE"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125563D"/>
    <w:multiLevelType w:val="hybridMultilevel"/>
    <w:tmpl w:val="52A4C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5"/>
  </w:num>
  <w:num w:numId="2">
    <w:abstractNumId w:val="2"/>
  </w:num>
  <w:num w:numId="3">
    <w:abstractNumId w:val="1"/>
  </w:num>
  <w:num w:numId="4">
    <w:abstractNumId w:val="3"/>
  </w:num>
  <w:num w:numId="5">
    <w:abstractNumId w:val="0"/>
  </w:num>
  <w:num w:numId="6">
    <w:abstractNumId w:val="4"/>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35F64"/>
    <w:rsid w:val="00076F77"/>
    <w:rsid w:val="000B7569"/>
    <w:rsid w:val="000B7E89"/>
    <w:rsid w:val="00145799"/>
    <w:rsid w:val="002B458D"/>
    <w:rsid w:val="002D46AB"/>
    <w:rsid w:val="00496101"/>
    <w:rsid w:val="005060F7"/>
    <w:rsid w:val="00513D10"/>
    <w:rsid w:val="00531A26"/>
    <w:rsid w:val="005877AE"/>
    <w:rsid w:val="005C610B"/>
    <w:rsid w:val="005C7DFC"/>
    <w:rsid w:val="0066640A"/>
    <w:rsid w:val="006769B6"/>
    <w:rsid w:val="007137A2"/>
    <w:rsid w:val="00740B54"/>
    <w:rsid w:val="008E7B33"/>
    <w:rsid w:val="0093322C"/>
    <w:rsid w:val="00943F48"/>
    <w:rsid w:val="00A72391"/>
    <w:rsid w:val="00BC5915"/>
    <w:rsid w:val="00C21879"/>
    <w:rsid w:val="00C86DA9"/>
    <w:rsid w:val="00D17700"/>
    <w:rsid w:val="00DA3470"/>
    <w:rsid w:val="00E67074"/>
    <w:rsid w:val="00F326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2"/>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3"/>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4"/>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5"/>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7"/>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6"/>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2"/>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3"/>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4"/>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5"/>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7"/>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6"/>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2100</Words>
  <Characters>11972</Characters>
  <Application>Microsoft Office Word</Application>
  <DocSecurity>0</DocSecurity>
  <Lines>99</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2018-05-08T09:55:00Z</dcterms:created>
  <dcterms:modified xsi:type="dcterms:W3CDTF">2018-05-08T09:55:00Z</dcterms:modified>
</cp:coreProperties>
</file>